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gs.</w:t>
      </w:r>
      <w:r w:rsidR="000F2BED">
        <w:rPr>
          <w:rFonts w:ascii="Arial" w:hAnsi="Arial" w:cs="Arial"/>
          <w:sz w:val="24"/>
          <w:szCs w:val="24"/>
          <w:lang w:eastAsia="es-MX"/>
        </w:rPr>
        <w:t xml:space="preserve"> </w:t>
      </w:r>
      <w:r w:rsidR="00F97E34">
        <w:rPr>
          <w:rFonts w:ascii="Arial" w:hAnsi="Arial" w:cs="Arial"/>
          <w:sz w:val="24"/>
          <w:szCs w:val="24"/>
          <w:lang w:eastAsia="es-MX"/>
        </w:rPr>
        <w:t>Sábado 23</w:t>
      </w:r>
      <w:r w:rsidR="00842A72">
        <w:rPr>
          <w:rFonts w:ascii="Arial" w:hAnsi="Arial" w:cs="Arial"/>
          <w:sz w:val="24"/>
          <w:szCs w:val="24"/>
          <w:lang w:eastAsia="es-MX"/>
        </w:rPr>
        <w:t xml:space="preserve"> </w:t>
      </w:r>
      <w:r w:rsidR="001975B8">
        <w:rPr>
          <w:rFonts w:ascii="Arial" w:hAnsi="Arial" w:cs="Arial"/>
          <w:sz w:val="24"/>
          <w:szCs w:val="24"/>
          <w:lang w:eastAsia="es-MX"/>
        </w:rPr>
        <w:t xml:space="preserve">de Enero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3E7940" w:rsidRDefault="003E7940" w:rsidP="00E248C6">
      <w:pPr>
        <w:pStyle w:val="Sinespaciado"/>
        <w:tabs>
          <w:tab w:val="left" w:pos="4350"/>
        </w:tabs>
        <w:rPr>
          <w:rFonts w:ascii="Arial" w:hAnsi="Arial" w:cs="Arial"/>
          <w:sz w:val="24"/>
          <w:szCs w:val="24"/>
          <w:lang w:eastAsia="es-MX"/>
        </w:rPr>
      </w:pPr>
    </w:p>
    <w:p w:rsidR="00143A66" w:rsidRDefault="00143A66" w:rsidP="00E248C6">
      <w:pPr>
        <w:pStyle w:val="Sinespaciado"/>
        <w:tabs>
          <w:tab w:val="left" w:pos="4350"/>
        </w:tabs>
        <w:rPr>
          <w:rFonts w:ascii="Arial" w:hAnsi="Arial" w:cs="Arial"/>
          <w:sz w:val="24"/>
          <w:szCs w:val="24"/>
          <w:lang w:eastAsia="es-MX"/>
        </w:rPr>
      </w:pPr>
    </w:p>
    <w:p w:rsidR="003E7940" w:rsidRDefault="003E7940" w:rsidP="00E248C6">
      <w:pPr>
        <w:pStyle w:val="Sinespaciado"/>
        <w:tabs>
          <w:tab w:val="left" w:pos="4350"/>
        </w:tabs>
        <w:rPr>
          <w:rFonts w:ascii="Arial" w:hAnsi="Arial" w:cs="Arial"/>
          <w:sz w:val="24"/>
          <w:szCs w:val="24"/>
          <w:lang w:eastAsia="es-MX"/>
        </w:rPr>
      </w:pPr>
    </w:p>
    <w:p w:rsidR="00232A44" w:rsidRDefault="005D1381" w:rsidP="00321059">
      <w:pPr>
        <w:jc w:val="center"/>
        <w:rPr>
          <w:rFonts w:cs="Arial"/>
          <w:b/>
          <w:sz w:val="36"/>
          <w:szCs w:val="36"/>
        </w:rPr>
      </w:pPr>
      <w:r>
        <w:rPr>
          <w:rFonts w:cs="Arial"/>
          <w:b/>
          <w:sz w:val="36"/>
          <w:szCs w:val="36"/>
        </w:rPr>
        <w:t>El PRI es un partido vivo y enfilado al triunfo</w:t>
      </w:r>
    </w:p>
    <w:p w:rsidR="001C3417" w:rsidRDefault="001C3417" w:rsidP="006F2374">
      <w:pPr>
        <w:pStyle w:val="Prrafodelista"/>
        <w:shd w:val="clear" w:color="auto" w:fill="FFFFFF"/>
        <w:ind w:left="1776"/>
        <w:rPr>
          <w:rFonts w:cs="Arial"/>
          <w:sz w:val="24"/>
          <w:szCs w:val="24"/>
        </w:rPr>
      </w:pPr>
    </w:p>
    <w:p w:rsidR="00412C4C" w:rsidRDefault="00412C4C" w:rsidP="006F2374">
      <w:pPr>
        <w:pStyle w:val="Prrafodelista"/>
        <w:shd w:val="clear" w:color="auto" w:fill="FFFFFF"/>
        <w:ind w:left="1776"/>
        <w:rPr>
          <w:rFonts w:cs="Arial"/>
          <w:sz w:val="24"/>
          <w:szCs w:val="24"/>
        </w:rPr>
      </w:pPr>
    </w:p>
    <w:p w:rsidR="006F2374" w:rsidRDefault="00143A66" w:rsidP="00CD58B2">
      <w:pPr>
        <w:pStyle w:val="Prrafodelista"/>
        <w:numPr>
          <w:ilvl w:val="0"/>
          <w:numId w:val="16"/>
        </w:numPr>
        <w:shd w:val="clear" w:color="auto" w:fill="FFFFFF"/>
        <w:rPr>
          <w:rFonts w:cs="Arial"/>
          <w:sz w:val="24"/>
          <w:szCs w:val="24"/>
        </w:rPr>
      </w:pPr>
      <w:r>
        <w:rPr>
          <w:rFonts w:cs="Arial"/>
          <w:sz w:val="24"/>
          <w:szCs w:val="24"/>
        </w:rPr>
        <w:t xml:space="preserve">Jesús Ríos Alba y Alberto Viveros </w:t>
      </w:r>
      <w:r w:rsidR="004E3AF5">
        <w:rPr>
          <w:rFonts w:cs="Arial"/>
          <w:sz w:val="24"/>
          <w:szCs w:val="24"/>
        </w:rPr>
        <w:t>solicitaron su registro</w:t>
      </w:r>
      <w:r>
        <w:rPr>
          <w:rFonts w:cs="Arial"/>
          <w:sz w:val="24"/>
          <w:szCs w:val="24"/>
        </w:rPr>
        <w:t xml:space="preserve"> para contender por la Presidencia Municipal de Aguascalientes</w:t>
      </w:r>
    </w:p>
    <w:p w:rsidR="006F2374" w:rsidRDefault="00143A66" w:rsidP="00CD58B2">
      <w:pPr>
        <w:pStyle w:val="Prrafodelista"/>
        <w:numPr>
          <w:ilvl w:val="0"/>
          <w:numId w:val="16"/>
        </w:numPr>
        <w:shd w:val="clear" w:color="auto" w:fill="FFFFFF"/>
        <w:rPr>
          <w:rFonts w:cs="Arial"/>
          <w:sz w:val="24"/>
          <w:szCs w:val="24"/>
        </w:rPr>
      </w:pPr>
      <w:r>
        <w:rPr>
          <w:rFonts w:cs="Arial"/>
          <w:sz w:val="24"/>
          <w:szCs w:val="24"/>
        </w:rPr>
        <w:t>Más de cien distinguidos militantes concretaron su solicitud para contender por</w:t>
      </w:r>
      <w:r w:rsidR="005D1381">
        <w:rPr>
          <w:rFonts w:cs="Arial"/>
          <w:sz w:val="24"/>
          <w:szCs w:val="24"/>
        </w:rPr>
        <w:t xml:space="preserve"> alcaldías en municipios del interior o diputaciones locales</w:t>
      </w:r>
    </w:p>
    <w:p w:rsidR="00143A66" w:rsidRDefault="005D1381" w:rsidP="00CD58B2">
      <w:pPr>
        <w:pStyle w:val="Prrafodelista"/>
        <w:numPr>
          <w:ilvl w:val="0"/>
          <w:numId w:val="16"/>
        </w:numPr>
        <w:shd w:val="clear" w:color="auto" w:fill="FFFFFF"/>
        <w:rPr>
          <w:rFonts w:cs="Arial"/>
          <w:sz w:val="24"/>
          <w:szCs w:val="24"/>
        </w:rPr>
      </w:pPr>
      <w:r>
        <w:rPr>
          <w:rFonts w:cs="Arial"/>
          <w:sz w:val="24"/>
          <w:szCs w:val="24"/>
        </w:rPr>
        <w:t>Corresponde ahora a la Comisión de Procesos Internos determinar quiénes cumplen con requisitos exigidos</w:t>
      </w:r>
    </w:p>
    <w:p w:rsidR="00A97CF5" w:rsidRDefault="00A97CF5" w:rsidP="00827BD2">
      <w:pPr>
        <w:jc w:val="both"/>
        <w:rPr>
          <w:rFonts w:cs="Arial"/>
          <w:sz w:val="24"/>
          <w:szCs w:val="24"/>
        </w:rPr>
      </w:pPr>
    </w:p>
    <w:p w:rsidR="00412C4C" w:rsidRDefault="00412C4C" w:rsidP="00827BD2">
      <w:pPr>
        <w:jc w:val="both"/>
        <w:rPr>
          <w:rFonts w:cs="Arial"/>
          <w:sz w:val="24"/>
          <w:szCs w:val="24"/>
        </w:rPr>
      </w:pPr>
    </w:p>
    <w:p w:rsidR="003E7940" w:rsidRDefault="005D1381" w:rsidP="00827BD2">
      <w:pPr>
        <w:jc w:val="both"/>
        <w:rPr>
          <w:rFonts w:cs="Arial"/>
          <w:sz w:val="24"/>
          <w:szCs w:val="24"/>
        </w:rPr>
      </w:pPr>
      <w:r>
        <w:rPr>
          <w:rFonts w:cs="Arial"/>
          <w:sz w:val="24"/>
          <w:szCs w:val="24"/>
        </w:rPr>
        <w:t>Al concluir el periodo establecido por la Comisión de Procesos Internos para el registro de precandidatos a la Presidencia Municipal de Aguascalientes, Jesús Ríos Alba y Alberto Viveros solicitaron formalmente su registro para cont</w:t>
      </w:r>
      <w:r w:rsidR="00103F76">
        <w:rPr>
          <w:rFonts w:cs="Arial"/>
          <w:sz w:val="24"/>
          <w:szCs w:val="24"/>
        </w:rPr>
        <w:t>ender en el proceso interno para elegir abanderado a la alcaldía capitalina.</w:t>
      </w:r>
    </w:p>
    <w:p w:rsidR="00103F76" w:rsidRDefault="00103F76" w:rsidP="00827BD2">
      <w:pPr>
        <w:jc w:val="both"/>
        <w:rPr>
          <w:rFonts w:cs="Arial"/>
          <w:sz w:val="24"/>
          <w:szCs w:val="24"/>
        </w:rPr>
      </w:pPr>
    </w:p>
    <w:p w:rsidR="00103F76" w:rsidRDefault="00876F3B" w:rsidP="00827BD2">
      <w:pPr>
        <w:jc w:val="both"/>
        <w:rPr>
          <w:rFonts w:cs="Arial"/>
          <w:sz w:val="24"/>
          <w:szCs w:val="24"/>
        </w:rPr>
      </w:pPr>
      <w:r>
        <w:rPr>
          <w:rFonts w:cs="Arial"/>
          <w:sz w:val="24"/>
          <w:szCs w:val="24"/>
        </w:rPr>
        <w:t xml:space="preserve">De igual forma, más de un centenar de distinguidos militantes </w:t>
      </w:r>
      <w:proofErr w:type="spellStart"/>
      <w:r>
        <w:rPr>
          <w:rFonts w:cs="Arial"/>
          <w:sz w:val="24"/>
          <w:szCs w:val="24"/>
        </w:rPr>
        <w:t>priístas</w:t>
      </w:r>
      <w:proofErr w:type="spellEnd"/>
      <w:r>
        <w:rPr>
          <w:rFonts w:cs="Arial"/>
          <w:sz w:val="24"/>
          <w:szCs w:val="24"/>
        </w:rPr>
        <w:t xml:space="preserve"> se presentaron este sábado en las diferentes mesas de registro instaladas en la sede del Comité Directivo Estatal para pedir formalmente su inscripción a efecto de contender, por las diversas modalidades que se contemplas en las convocatorias que para el efecto fueron emitidas, por las candidaturas del PRI a las alcaldías de los municipios y diputaciones locales.</w:t>
      </w:r>
    </w:p>
    <w:p w:rsidR="00876F3B" w:rsidRDefault="00876F3B" w:rsidP="00827BD2">
      <w:pPr>
        <w:jc w:val="both"/>
        <w:rPr>
          <w:rFonts w:cs="Arial"/>
          <w:sz w:val="24"/>
          <w:szCs w:val="24"/>
        </w:rPr>
      </w:pPr>
    </w:p>
    <w:p w:rsidR="00876F3B" w:rsidRDefault="00876F3B" w:rsidP="00827BD2">
      <w:pPr>
        <w:jc w:val="both"/>
        <w:rPr>
          <w:rFonts w:cs="Arial"/>
          <w:sz w:val="24"/>
          <w:szCs w:val="24"/>
        </w:rPr>
      </w:pPr>
      <w:r>
        <w:rPr>
          <w:rFonts w:cs="Arial"/>
          <w:sz w:val="24"/>
          <w:szCs w:val="24"/>
        </w:rPr>
        <w:t>Tras la intensa y festiva jornada de registro de este sábado, la Comisión de Procesos Internos que preside Fernando Gómez Esparza cuenta con hasta doce días naturales para revisar la documentación presentada por cada uno de los aspirantes y emitir el dictamen de procedencia</w:t>
      </w:r>
      <w:r w:rsidR="00412C4C">
        <w:rPr>
          <w:rFonts w:cs="Arial"/>
          <w:sz w:val="24"/>
          <w:szCs w:val="24"/>
        </w:rPr>
        <w:t xml:space="preserve"> que les permita dar el siguiente paso en el proceso interno para seleccionar candidatos.</w:t>
      </w:r>
    </w:p>
    <w:p w:rsidR="00412C4C" w:rsidRDefault="00412C4C" w:rsidP="00827BD2">
      <w:pPr>
        <w:jc w:val="both"/>
        <w:rPr>
          <w:rFonts w:cs="Arial"/>
          <w:sz w:val="24"/>
          <w:szCs w:val="24"/>
        </w:rPr>
      </w:pPr>
    </w:p>
    <w:p w:rsidR="003E7940" w:rsidRDefault="003E7940" w:rsidP="00827BD2">
      <w:pPr>
        <w:jc w:val="both"/>
        <w:rPr>
          <w:rFonts w:cs="Arial"/>
          <w:sz w:val="24"/>
          <w:szCs w:val="24"/>
        </w:rPr>
      </w:pPr>
      <w:bookmarkStart w:id="0" w:name="_GoBack"/>
      <w:bookmarkEnd w:id="0"/>
    </w:p>
    <w:p w:rsidR="003E7940" w:rsidRDefault="003E7940" w:rsidP="00827BD2">
      <w:pPr>
        <w:jc w:val="both"/>
        <w:rPr>
          <w:rFonts w:cs="Arial"/>
          <w:sz w:val="24"/>
          <w:szCs w:val="24"/>
        </w:rPr>
      </w:pPr>
    </w:p>
    <w:p w:rsidR="003E7940" w:rsidRDefault="003E7940" w:rsidP="00827BD2">
      <w:pPr>
        <w:jc w:val="both"/>
        <w:rPr>
          <w:rFonts w:cs="Arial"/>
          <w:sz w:val="24"/>
          <w:szCs w:val="24"/>
        </w:rPr>
      </w:pPr>
    </w:p>
    <w:p w:rsidR="00B953A9" w:rsidRDefault="00B953A9"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AB" w:rsidRDefault="007119AB">
      <w:r>
        <w:separator/>
      </w:r>
    </w:p>
  </w:endnote>
  <w:endnote w:type="continuationSeparator" w:id="0">
    <w:p w:rsidR="007119AB" w:rsidRDefault="0071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412C4C">
      <w:rPr>
        <w:rStyle w:val="Nmerodepgina"/>
        <w:noProof/>
      </w:rPr>
      <w:t>2</w:t>
    </w:r>
    <w:r>
      <w:rPr>
        <w:rStyle w:val="Nmerodepgina"/>
      </w:rPr>
      <w:fldChar w:fldCharType="end"/>
    </w:r>
  </w:p>
  <w:p w:rsidR="00145C62" w:rsidRPr="00584EB7" w:rsidRDefault="007119A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7119A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AB" w:rsidRDefault="007119AB">
      <w:r>
        <w:separator/>
      </w:r>
    </w:p>
  </w:footnote>
  <w:footnote w:type="continuationSeparator" w:id="0">
    <w:p w:rsidR="007119AB" w:rsidRDefault="0071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A97CF5">
      <w:rPr>
        <w:smallCaps w:val="0"/>
        <w:sz w:val="32"/>
        <w:szCs w:val="32"/>
      </w:rPr>
      <w:t>8</w:t>
    </w:r>
    <w:r w:rsidR="00143A66">
      <w:rPr>
        <w:smallCaps w:val="0"/>
        <w:sz w:val="32"/>
        <w:szCs w:val="32"/>
      </w:rPr>
      <w:t>2</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14:anchorId="211574FD" wp14:editId="4F35D0F8">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4EB"/>
    <w:rsid w:val="00020B87"/>
    <w:rsid w:val="00021C45"/>
    <w:rsid w:val="00022278"/>
    <w:rsid w:val="00022279"/>
    <w:rsid w:val="000225D3"/>
    <w:rsid w:val="000234B8"/>
    <w:rsid w:val="00025742"/>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82F"/>
    <w:rsid w:val="000B0186"/>
    <w:rsid w:val="000B3DA2"/>
    <w:rsid w:val="000B5E78"/>
    <w:rsid w:val="000B6345"/>
    <w:rsid w:val="000C05B1"/>
    <w:rsid w:val="000C19A9"/>
    <w:rsid w:val="000C1A8F"/>
    <w:rsid w:val="000C3D3F"/>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3F76"/>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1F21"/>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644D"/>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46EA"/>
    <w:rsid w:val="00275070"/>
    <w:rsid w:val="00277D7A"/>
    <w:rsid w:val="00281B80"/>
    <w:rsid w:val="00282F5F"/>
    <w:rsid w:val="00284D0A"/>
    <w:rsid w:val="00285AEC"/>
    <w:rsid w:val="00286EF7"/>
    <w:rsid w:val="00287C69"/>
    <w:rsid w:val="002900C4"/>
    <w:rsid w:val="0029381C"/>
    <w:rsid w:val="00295883"/>
    <w:rsid w:val="00295B8A"/>
    <w:rsid w:val="002A403A"/>
    <w:rsid w:val="002B415D"/>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65B8"/>
    <w:rsid w:val="003876DB"/>
    <w:rsid w:val="00390793"/>
    <w:rsid w:val="00392142"/>
    <w:rsid w:val="003957BE"/>
    <w:rsid w:val="00396D80"/>
    <w:rsid w:val="003A3F8B"/>
    <w:rsid w:val="003A6AF0"/>
    <w:rsid w:val="003A78A9"/>
    <w:rsid w:val="003B2421"/>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1C72"/>
    <w:rsid w:val="003F1E97"/>
    <w:rsid w:val="003F2292"/>
    <w:rsid w:val="003F2696"/>
    <w:rsid w:val="003F3671"/>
    <w:rsid w:val="004024AB"/>
    <w:rsid w:val="0040476C"/>
    <w:rsid w:val="00412C4C"/>
    <w:rsid w:val="00412EF9"/>
    <w:rsid w:val="004156C3"/>
    <w:rsid w:val="00415899"/>
    <w:rsid w:val="00416C6C"/>
    <w:rsid w:val="00426B62"/>
    <w:rsid w:val="004329F4"/>
    <w:rsid w:val="0043569B"/>
    <w:rsid w:val="00440FC1"/>
    <w:rsid w:val="00441107"/>
    <w:rsid w:val="00443860"/>
    <w:rsid w:val="00445B8C"/>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ADA"/>
    <w:rsid w:val="00545C1C"/>
    <w:rsid w:val="00545C40"/>
    <w:rsid w:val="00545DB7"/>
    <w:rsid w:val="0055400D"/>
    <w:rsid w:val="0055438D"/>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1AD6"/>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1381"/>
    <w:rsid w:val="005D2935"/>
    <w:rsid w:val="005D3934"/>
    <w:rsid w:val="005E2A65"/>
    <w:rsid w:val="005E2D34"/>
    <w:rsid w:val="005E5172"/>
    <w:rsid w:val="005E74A3"/>
    <w:rsid w:val="005F550C"/>
    <w:rsid w:val="006032C3"/>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12AE"/>
    <w:rsid w:val="006B20C4"/>
    <w:rsid w:val="006B3A1E"/>
    <w:rsid w:val="006B50B8"/>
    <w:rsid w:val="006B5C0A"/>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3F50"/>
    <w:rsid w:val="00705554"/>
    <w:rsid w:val="007119AB"/>
    <w:rsid w:val="00712D04"/>
    <w:rsid w:val="00714032"/>
    <w:rsid w:val="00720B7A"/>
    <w:rsid w:val="00726C84"/>
    <w:rsid w:val="0072745F"/>
    <w:rsid w:val="00730DAF"/>
    <w:rsid w:val="00732579"/>
    <w:rsid w:val="00732858"/>
    <w:rsid w:val="00733FA6"/>
    <w:rsid w:val="0074484B"/>
    <w:rsid w:val="00744931"/>
    <w:rsid w:val="00744D7D"/>
    <w:rsid w:val="007458D5"/>
    <w:rsid w:val="0075096A"/>
    <w:rsid w:val="0075268F"/>
    <w:rsid w:val="00756168"/>
    <w:rsid w:val="00760E22"/>
    <w:rsid w:val="00761F42"/>
    <w:rsid w:val="0076406E"/>
    <w:rsid w:val="00766A41"/>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4A93"/>
    <w:rsid w:val="008365FD"/>
    <w:rsid w:val="00837775"/>
    <w:rsid w:val="008424C6"/>
    <w:rsid w:val="00842A72"/>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900B47"/>
    <w:rsid w:val="0090538C"/>
    <w:rsid w:val="009073D2"/>
    <w:rsid w:val="009146A7"/>
    <w:rsid w:val="0091565C"/>
    <w:rsid w:val="00920E11"/>
    <w:rsid w:val="009233BA"/>
    <w:rsid w:val="0092513E"/>
    <w:rsid w:val="009264CA"/>
    <w:rsid w:val="00926738"/>
    <w:rsid w:val="00927D57"/>
    <w:rsid w:val="00933C61"/>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2696"/>
    <w:rsid w:val="00984FEB"/>
    <w:rsid w:val="0098576E"/>
    <w:rsid w:val="0099009D"/>
    <w:rsid w:val="00994E0A"/>
    <w:rsid w:val="00994F80"/>
    <w:rsid w:val="009A0B57"/>
    <w:rsid w:val="009A18D9"/>
    <w:rsid w:val="009A1AA9"/>
    <w:rsid w:val="009A5DEB"/>
    <w:rsid w:val="009A7A75"/>
    <w:rsid w:val="009B01BF"/>
    <w:rsid w:val="009B1232"/>
    <w:rsid w:val="009B2904"/>
    <w:rsid w:val="009B3E38"/>
    <w:rsid w:val="009B3F45"/>
    <w:rsid w:val="009B44B8"/>
    <w:rsid w:val="009B5DF0"/>
    <w:rsid w:val="009C0F04"/>
    <w:rsid w:val="009C2FB9"/>
    <w:rsid w:val="009C376D"/>
    <w:rsid w:val="009C70B9"/>
    <w:rsid w:val="009D1A62"/>
    <w:rsid w:val="009D2B02"/>
    <w:rsid w:val="009D2C83"/>
    <w:rsid w:val="009D67E1"/>
    <w:rsid w:val="009D68A3"/>
    <w:rsid w:val="009D6BE4"/>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97CF5"/>
    <w:rsid w:val="00AA1F7B"/>
    <w:rsid w:val="00AA4314"/>
    <w:rsid w:val="00AB103C"/>
    <w:rsid w:val="00AB2A39"/>
    <w:rsid w:val="00AB2FDA"/>
    <w:rsid w:val="00AB4DA9"/>
    <w:rsid w:val="00AB4EBA"/>
    <w:rsid w:val="00AB73F3"/>
    <w:rsid w:val="00AC3ADF"/>
    <w:rsid w:val="00AD08B2"/>
    <w:rsid w:val="00AD2CBB"/>
    <w:rsid w:val="00AD32B8"/>
    <w:rsid w:val="00AD3F48"/>
    <w:rsid w:val="00AD7009"/>
    <w:rsid w:val="00AD720E"/>
    <w:rsid w:val="00AE2E59"/>
    <w:rsid w:val="00AE5477"/>
    <w:rsid w:val="00AE6441"/>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61708"/>
    <w:rsid w:val="00B71E32"/>
    <w:rsid w:val="00B73B76"/>
    <w:rsid w:val="00B743F6"/>
    <w:rsid w:val="00B75829"/>
    <w:rsid w:val="00B77826"/>
    <w:rsid w:val="00B81A45"/>
    <w:rsid w:val="00B844A6"/>
    <w:rsid w:val="00B84DF1"/>
    <w:rsid w:val="00B903D5"/>
    <w:rsid w:val="00B91444"/>
    <w:rsid w:val="00B93D2F"/>
    <w:rsid w:val="00B953A9"/>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1CEB"/>
    <w:rsid w:val="00BF3DDF"/>
    <w:rsid w:val="00BF5D6F"/>
    <w:rsid w:val="00C01F0F"/>
    <w:rsid w:val="00C0233D"/>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5713"/>
    <w:rsid w:val="00C56F7E"/>
    <w:rsid w:val="00C60070"/>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12EE"/>
    <w:rsid w:val="00D541D4"/>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6387"/>
    <w:rsid w:val="00ED50E9"/>
    <w:rsid w:val="00ED581A"/>
    <w:rsid w:val="00ED631E"/>
    <w:rsid w:val="00ED71FA"/>
    <w:rsid w:val="00ED7FA8"/>
    <w:rsid w:val="00EE24F9"/>
    <w:rsid w:val="00EF29E9"/>
    <w:rsid w:val="00EF4F6A"/>
    <w:rsid w:val="00EF7233"/>
    <w:rsid w:val="00EF7705"/>
    <w:rsid w:val="00EF7DCA"/>
    <w:rsid w:val="00F008BD"/>
    <w:rsid w:val="00F02093"/>
    <w:rsid w:val="00F115D6"/>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04F5"/>
    <w:rsid w:val="00F92374"/>
    <w:rsid w:val="00F92716"/>
    <w:rsid w:val="00F94567"/>
    <w:rsid w:val="00F9550D"/>
    <w:rsid w:val="00F96347"/>
    <w:rsid w:val="00F963F4"/>
    <w:rsid w:val="00F96B4E"/>
    <w:rsid w:val="00F97E34"/>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F85C-160A-4499-9DE2-6EBD4A88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7</cp:revision>
  <cp:lastPrinted>2016-01-24T02:54:00Z</cp:lastPrinted>
  <dcterms:created xsi:type="dcterms:W3CDTF">2016-01-24T02:32:00Z</dcterms:created>
  <dcterms:modified xsi:type="dcterms:W3CDTF">2016-01-24T03:03:00Z</dcterms:modified>
</cp:coreProperties>
</file>