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right"/>
        <w:rPr>
          <w:rFonts w:ascii="Calibri" w:eastAsia="Times New Roman" w:hAnsi="Calibri"/>
          <w:color w:val="000000" w:themeColor="text1"/>
          <w:sz w:val="23"/>
          <w:szCs w:val="23"/>
          <w:bdr w:val="none" w:sz="0" w:space="0" w:color="auto"/>
          <w:lang w:val="es-MX" w:eastAsia="es-MX"/>
        </w:rPr>
      </w:pPr>
      <w:bookmarkStart w:id="0" w:name="_GoBack"/>
      <w:bookmarkEnd w:id="0"/>
      <w:r w:rsidRPr="00DB4658">
        <w:rPr>
          <w:rFonts w:ascii="Calibri" w:eastAsia="Times New Roman" w:hAnsi="Calibri"/>
          <w:b/>
          <w:bCs/>
          <w:color w:val="000000" w:themeColor="text1"/>
          <w:sz w:val="23"/>
          <w:szCs w:val="23"/>
          <w:bdr w:val="none" w:sz="0" w:space="0" w:color="auto"/>
          <w:lang w:val="es-ES_tradnl" w:eastAsia="es-MX"/>
        </w:rPr>
        <w:t>Aguascalientes, Ags., 21 de mayo del 2016.</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right"/>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b/>
          <w:bCs/>
          <w:color w:val="000000" w:themeColor="text1"/>
          <w:sz w:val="23"/>
          <w:szCs w:val="23"/>
          <w:bdr w:val="none" w:sz="0" w:space="0" w:color="auto"/>
          <w:lang w:val="es-ES_tradnl" w:eastAsia="es-MX"/>
        </w:rPr>
        <w:t> Boletín 056.</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450" w:lineRule="atLeast"/>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center"/>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b/>
          <w:bCs/>
          <w:color w:val="000000" w:themeColor="text1"/>
          <w:sz w:val="23"/>
          <w:szCs w:val="23"/>
          <w:bdr w:val="none" w:sz="0" w:space="0" w:color="auto"/>
          <w:lang w:val="es-ES_tradnl" w:eastAsia="es-MX"/>
        </w:rPr>
        <w:t>CREARÁ LORENA MARTÍNEZ INFRAESTRUCTURA DEPORTIVA EN TODO EL ESTADO</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w:t>
      </w:r>
      <w:r w:rsidRPr="00DB4658">
        <w:rPr>
          <w:rFonts w:eastAsia="Times New Roman"/>
          <w:color w:val="000000" w:themeColor="text1"/>
          <w:sz w:val="14"/>
          <w:szCs w:val="14"/>
          <w:bdr w:val="none" w:sz="0" w:space="0" w:color="auto"/>
          <w:lang w:val="es-ES_tradnl" w:eastAsia="es-MX"/>
        </w:rPr>
        <w:t>    </w:t>
      </w:r>
      <w:r w:rsidRPr="00DB4658">
        <w:rPr>
          <w:rFonts w:ascii="Calibri" w:eastAsia="Times New Roman" w:hAnsi="Calibri"/>
          <w:color w:val="000000" w:themeColor="text1"/>
          <w:sz w:val="23"/>
          <w:szCs w:val="23"/>
          <w:bdr w:val="none" w:sz="0" w:space="0" w:color="auto"/>
          <w:lang w:val="es-ES_tradnl" w:eastAsia="es-MX"/>
        </w:rPr>
        <w:t>Mayor financiamiento para la promoción de las diferentes disciplinas, sobre todo en las localidades con mayor grado de marginación, así como en los municipios del interior.</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w:t>
      </w:r>
      <w:r w:rsidRPr="00DB4658">
        <w:rPr>
          <w:rFonts w:eastAsia="Times New Roman"/>
          <w:color w:val="000000" w:themeColor="text1"/>
          <w:sz w:val="14"/>
          <w:szCs w:val="14"/>
          <w:bdr w:val="none" w:sz="0" w:space="0" w:color="auto"/>
          <w:lang w:val="es-ES_tradnl" w:eastAsia="es-MX"/>
        </w:rPr>
        <w:t>    </w:t>
      </w:r>
      <w:r w:rsidRPr="00DB4658">
        <w:rPr>
          <w:rFonts w:ascii="Calibri" w:eastAsia="Times New Roman" w:hAnsi="Calibri"/>
          <w:color w:val="000000" w:themeColor="text1"/>
          <w:sz w:val="23"/>
          <w:szCs w:val="23"/>
          <w:bdr w:val="none" w:sz="0" w:space="0" w:color="auto"/>
          <w:lang w:val="es-ES_tradnl" w:eastAsia="es-MX"/>
        </w:rPr>
        <w:t>Inversión histórica para infraestructura, capacitación y actualización para los activadores.</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Ante más de 1,500 líderes en deporte, Lorena Martínez externó que su administración se comprometerá totalmente con la activación física y el deporte, “quiero llenar cada espacio público de Aguascalientes de hombres y mujeres preparados para enseñar una vida saludable, que haga de nuestra sociedad una sociedad sana en cuerpo y alma”, haciendo hincapié que para lograr esto se hará una inversión histórica para infraestructura, capacitación y actualización para los activadores.</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De igual forma, hizo público uno de los programas más ambiciosos en apoyo al deporte, denominado “MUEVELAGS: Hidrocálidos en movimiento”, con el cual se promoverá la activación física y la recreación para el bienestar de las y los aguascalentenses, a través de un mayor financiamiento para la promoción de las diferentes disciplinas, sobre todo en las localidades con mayor grado de marginación, así como en los municipios del interior, con lo que se ofrecerá un estilo de vida saludable al alcance de todas y todos.</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xml:space="preserve">Explicó que “MUEVELAGS: Hidrocálidos en movimiento” establece intensificar la motivación física en la ciudadanía principalmente el deporte popular y estudiantil para niñas y niños, así como para la población en riesgo de sobrepeso y/o de enfermedades cardiovasculares; ampliar la oferta de espacios deportivos accesibles y seguros en todos los municipios del estado (líneas verdes, canchas, juegos, </w:t>
      </w:r>
      <w:r w:rsidRPr="00DB4658">
        <w:rPr>
          <w:rFonts w:ascii="Calibri" w:eastAsia="Times New Roman" w:hAnsi="Calibri"/>
          <w:color w:val="000000" w:themeColor="text1"/>
          <w:sz w:val="23"/>
          <w:szCs w:val="23"/>
          <w:bdr w:val="none" w:sz="0" w:space="0" w:color="auto"/>
          <w:lang w:val="es-ES_tradnl" w:eastAsia="es-MX"/>
        </w:rPr>
        <w:lastRenderedPageBreak/>
        <w:t>albercas, gimnasios); brindar apoyo e impulso a deportistas locales a fin de atender, desarrollar y fortalecer la práctica deportiva y, promover la activación física para disminuir las prácticas sedentarias por medio de estímulos y becas.</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Al respecto, Lorena Martínez se pronunció una apasionada del deporte destacando las bondades que estas actividades le han ofrecido, “si recorremos la historia durante los últimos 50 años, nunca ha habido un gobernador o gobernadora que haya sido director o directora del Instituto del Deporte, alguien que amé la activación, el entrenamiento y la iniciación al deporte como yo”, declaró.</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Asimismo, Lorena Martínez expresó que se encuentra consciente también de la existencia de las dificultades económicas al querer aspirar a ser un deportista de alto rendimiento o un profesional, ya que muchos jóvenes, extraordinarios deportistas, han tenido que truncar sus estudios por la inflexibilidad del sistema educativo, ante ello manifestó la necesidad de alinear estas dos opciones, cambiar el sistema de Aguascalientes y ser un estado ejemplo para el país, “yo quiero además de hacer campeones en el deporte, pero más que eso, quiero hacer campeones de la vida”.</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“Hace 25 años soñé con ser gobernadora de Aguascalientes y día a día me planteo qué me toca hacer hoy para alcanzar ese sueño, por eso estoy aquí. Eso fue lo que me enseñó el deporte, lo que es la disciplina, la perseverancia, el trabajo en equipo, las reglas del juego limpio, pero sobre todo me enseñó una cosa: a luchar por lograr mis metas, cómo hacerle para alcanzar el triunfo. Y yo voy por el triunfo este 5 de junio.”, concluyó Lorena Martínez.</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320" w:lineRule="atLeast"/>
        <w:jc w:val="both"/>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ES_tradnl" w:eastAsia="es-MX"/>
        </w:rPr>
        <w:t> </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450" w:lineRule="atLeast"/>
        <w:jc w:val="center"/>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b/>
          <w:bCs/>
          <w:color w:val="000000" w:themeColor="text1"/>
          <w:sz w:val="23"/>
          <w:szCs w:val="23"/>
          <w:bdr w:val="none" w:sz="0" w:space="0" w:color="auto"/>
          <w:lang w:val="nl-NL" w:eastAsia="es-MX"/>
        </w:rPr>
        <w:t>oooOooo</w:t>
      </w:r>
    </w:p>
    <w:p w:rsidR="00287CE1" w:rsidRPr="00DB4658" w:rsidRDefault="00287CE1" w:rsidP="00287CE1">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24" w:line="450" w:lineRule="atLeast"/>
        <w:rPr>
          <w:rFonts w:ascii="Calibri" w:eastAsia="Times New Roman" w:hAnsi="Calibri"/>
          <w:color w:val="000000" w:themeColor="text1"/>
          <w:sz w:val="23"/>
          <w:szCs w:val="23"/>
          <w:bdr w:val="none" w:sz="0" w:space="0" w:color="auto"/>
          <w:lang w:val="es-MX" w:eastAsia="es-MX"/>
        </w:rPr>
      </w:pPr>
      <w:r w:rsidRPr="00DB4658">
        <w:rPr>
          <w:rFonts w:ascii="Calibri" w:eastAsia="Times New Roman" w:hAnsi="Calibri"/>
          <w:color w:val="000000" w:themeColor="text1"/>
          <w:sz w:val="23"/>
          <w:szCs w:val="23"/>
          <w:bdr w:val="none" w:sz="0" w:space="0" w:color="auto"/>
          <w:lang w:val="es-MX" w:eastAsia="es-MX"/>
        </w:rPr>
        <w:t> </w:t>
      </w:r>
    </w:p>
    <w:p w:rsidR="00C80DD0" w:rsidRPr="00DB4658" w:rsidRDefault="00C80DD0">
      <w:pPr>
        <w:pStyle w:val="CuerpoAA"/>
        <w:spacing w:after="120"/>
        <w:jc w:val="both"/>
        <w:rPr>
          <w:color w:val="000000" w:themeColor="text1"/>
        </w:rPr>
      </w:pPr>
    </w:p>
    <w:sectPr w:rsidR="00C80DD0" w:rsidRPr="00DB4658">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97" w:rsidRDefault="00826B97">
      <w:r>
        <w:separator/>
      </w:r>
    </w:p>
  </w:endnote>
  <w:endnote w:type="continuationSeparator" w:id="0">
    <w:p w:rsidR="00826B97" w:rsidRDefault="00826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D0" w:rsidRDefault="00704821">
    <w:pPr>
      <w:pStyle w:val="CabeceraypieA"/>
      <w:tabs>
        <w:tab w:val="clear" w:pos="9020"/>
        <w:tab w:val="center" w:pos="4819"/>
        <w:tab w:val="right" w:pos="9612"/>
      </w:tabs>
    </w:pPr>
    <w:r>
      <w:tab/>
    </w:r>
    <w:r>
      <w:rPr>
        <w:noProof/>
        <w:lang w:val="es-MX"/>
      </w:rPr>
      <w:drawing>
        <wp:inline distT="0" distB="0" distL="0" distR="0">
          <wp:extent cx="3238856" cy="283846"/>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a:picLocks noChangeAspect="1"/>
                  </pic:cNvPicPr>
                </pic:nvPicPr>
                <pic:blipFill>
                  <a:blip r:embed="rId1">
                    <a:extLst/>
                  </a:blip>
                  <a:stretch>
                    <a:fillRect/>
                  </a:stretch>
                </pic:blipFill>
                <pic:spPr>
                  <a:xfrm>
                    <a:off x="0" y="0"/>
                    <a:ext cx="3238856" cy="283846"/>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97" w:rsidRDefault="00826B97">
      <w:r>
        <w:separator/>
      </w:r>
    </w:p>
  </w:footnote>
  <w:footnote w:type="continuationSeparator" w:id="0">
    <w:p w:rsidR="00826B97" w:rsidRDefault="00826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DD0" w:rsidRDefault="00704821">
    <w:pPr>
      <w:pStyle w:val="CabeceraypieA"/>
      <w:tabs>
        <w:tab w:val="clear" w:pos="9020"/>
        <w:tab w:val="center" w:pos="4819"/>
        <w:tab w:val="right" w:pos="9612"/>
      </w:tabs>
    </w:pPr>
    <w:r>
      <w:t xml:space="preserve">              </w:t>
    </w:r>
    <w:r>
      <w:rPr>
        <w:noProof/>
        <w:lang w:val="es-MX"/>
      </w:rPr>
      <w:drawing>
        <wp:inline distT="0" distB="0" distL="0" distR="0">
          <wp:extent cx="953770" cy="943459"/>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953770" cy="943459"/>
                  </a:xfrm>
                  <a:prstGeom prst="rect">
                    <a:avLst/>
                  </a:prstGeom>
                  <a:ln w="12700" cap="flat">
                    <a:noFill/>
                    <a:miter lim="400000"/>
                  </a:ln>
                  <a:effectLst/>
                </pic:spPr>
              </pic:pic>
            </a:graphicData>
          </a:graphic>
        </wp:inline>
      </w:drawing>
    </w:r>
  </w:p>
  <w:p w:rsidR="00C80DD0" w:rsidRDefault="00704821">
    <w:pPr>
      <w:pStyle w:val="CabeceraypieA"/>
      <w:tabs>
        <w:tab w:val="clear" w:pos="9020"/>
        <w:tab w:val="center" w:pos="4819"/>
        <w:tab w:val="right" w:pos="9612"/>
      </w:tabs>
      <w:jc w:val="center"/>
    </w:pPr>
    <w:r>
      <w:tab/>
    </w:r>
    <w:r>
      <w:rPr>
        <w:noProof/>
        <w:lang w:val="es-MX"/>
      </w:rPr>
      <w:drawing>
        <wp:inline distT="0" distB="0" distL="0" distR="0">
          <wp:extent cx="1585576" cy="54083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2.png"/>
                  <pic:cNvPicPr>
                    <a:picLocks noChangeAspect="1"/>
                  </pic:cNvPicPr>
                </pic:nvPicPr>
                <pic:blipFill>
                  <a:blip r:embed="rId2">
                    <a:extLst/>
                  </a:blip>
                  <a:stretch>
                    <a:fillRect/>
                  </a:stretch>
                </pic:blipFill>
                <pic:spPr>
                  <a:xfrm>
                    <a:off x="0" y="0"/>
                    <a:ext cx="1585576" cy="54083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421C3D"/>
    <w:multiLevelType w:val="hybridMultilevel"/>
    <w:tmpl w:val="C3483018"/>
    <w:numStyleLink w:val="Estiloimportado1"/>
  </w:abstractNum>
  <w:abstractNum w:abstractNumId="1">
    <w:nsid w:val="22420184"/>
    <w:multiLevelType w:val="hybridMultilevel"/>
    <w:tmpl w:val="C3483018"/>
    <w:styleLink w:val="Estiloimportado1"/>
    <w:lvl w:ilvl="0" w:tplc="740A202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C0F4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9DE58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072FA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5A9A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1ED3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6D400A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46C9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77A0CF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80DD0"/>
    <w:rsid w:val="00287CE1"/>
    <w:rsid w:val="00704821"/>
    <w:rsid w:val="00826B97"/>
    <w:rsid w:val="00C80DD0"/>
    <w:rsid w:val="00DB465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w:hAnsi="Helvetica" w:cs="Arial Unicode MS"/>
      <w:color w:val="000000"/>
      <w:sz w:val="24"/>
      <w:szCs w:val="24"/>
      <w:u w:color="000000"/>
      <w:lang w:val="es-ES_tradnl"/>
    </w:rPr>
  </w:style>
  <w:style w:type="paragraph" w:customStyle="1" w:styleId="CuerpoA">
    <w:name w:val="Cuerpo A"/>
    <w:rPr>
      <w:rFonts w:cs="Arial Unicode MS"/>
      <w:color w:val="000000"/>
      <w:sz w:val="24"/>
      <w:szCs w:val="24"/>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paragraph" w:customStyle="1" w:styleId="CuerpoAA">
    <w:name w:val="Cuerpo A A"/>
    <w:rPr>
      <w:rFonts w:ascii="Helvetica" w:eastAsia="Helvetica" w:hAnsi="Helvetica" w:cs="Helvetica"/>
      <w:color w:val="000000"/>
      <w:sz w:val="22"/>
      <w:szCs w:val="22"/>
      <w:u w:color="000000"/>
      <w:lang w:val="es-ES_tradnl"/>
    </w:rPr>
  </w:style>
  <w:style w:type="paragraph" w:styleId="Textodeglobo">
    <w:name w:val="Balloon Text"/>
    <w:basedOn w:val="Normal"/>
    <w:link w:val="TextodegloboCar"/>
    <w:uiPriority w:val="99"/>
    <w:semiHidden/>
    <w:unhideWhenUsed/>
    <w:rsid w:val="00287CE1"/>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CE1"/>
    <w:rPr>
      <w:rFonts w:ascii="Tahoma" w:hAnsi="Tahoma" w:cs="Tahoma"/>
      <w:sz w:val="16"/>
      <w:szCs w:val="16"/>
      <w:lang w:val="en-US" w:eastAsia="en-US"/>
    </w:rPr>
  </w:style>
  <w:style w:type="character" w:customStyle="1" w:styleId="apple-converted-space">
    <w:name w:val="apple-converted-space"/>
    <w:basedOn w:val="Fuentedeprrafopredeter"/>
    <w:rsid w:val="00287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A">
    <w:name w:val="Cabecera y pie A"/>
    <w:pPr>
      <w:tabs>
        <w:tab w:val="right" w:pos="9020"/>
      </w:tabs>
    </w:pPr>
    <w:rPr>
      <w:rFonts w:ascii="Helvetica" w:hAnsi="Helvetica" w:cs="Arial Unicode MS"/>
      <w:color w:val="000000"/>
      <w:sz w:val="24"/>
      <w:szCs w:val="24"/>
      <w:u w:color="000000"/>
      <w:lang w:val="es-ES_tradnl"/>
    </w:rPr>
  </w:style>
  <w:style w:type="paragraph" w:customStyle="1" w:styleId="CuerpoA">
    <w:name w:val="Cuerpo A"/>
    <w:rPr>
      <w:rFonts w:cs="Arial Unicode MS"/>
      <w:color w:val="000000"/>
      <w:sz w:val="24"/>
      <w:szCs w:val="24"/>
      <w:u w:color="000000"/>
      <w:lang w:val="es-ES_tradnl"/>
    </w:rPr>
  </w:style>
  <w:style w:type="character" w:customStyle="1" w:styleId="Ninguno">
    <w:name w:val="Ninguno"/>
    <w:rPr>
      <w:lang w:val="es-ES_tradnl"/>
    </w:rPr>
  </w:style>
  <w:style w:type="numbering" w:customStyle="1" w:styleId="Estiloimportado1">
    <w:name w:val="Estilo importado 1"/>
    <w:pPr>
      <w:numPr>
        <w:numId w:val="1"/>
      </w:numPr>
    </w:pPr>
  </w:style>
  <w:style w:type="paragraph" w:customStyle="1" w:styleId="CuerpoAA">
    <w:name w:val="Cuerpo A A"/>
    <w:rPr>
      <w:rFonts w:ascii="Helvetica" w:eastAsia="Helvetica" w:hAnsi="Helvetica" w:cs="Helvetica"/>
      <w:color w:val="000000"/>
      <w:sz w:val="22"/>
      <w:szCs w:val="22"/>
      <w:u w:color="000000"/>
      <w:lang w:val="es-ES_tradnl"/>
    </w:rPr>
  </w:style>
  <w:style w:type="paragraph" w:styleId="Textodeglobo">
    <w:name w:val="Balloon Text"/>
    <w:basedOn w:val="Normal"/>
    <w:link w:val="TextodegloboCar"/>
    <w:uiPriority w:val="99"/>
    <w:semiHidden/>
    <w:unhideWhenUsed/>
    <w:rsid w:val="00287CE1"/>
    <w:rPr>
      <w:rFonts w:ascii="Tahoma" w:hAnsi="Tahoma" w:cs="Tahoma"/>
      <w:sz w:val="16"/>
      <w:szCs w:val="16"/>
    </w:rPr>
  </w:style>
  <w:style w:type="character" w:customStyle="1" w:styleId="TextodegloboCar">
    <w:name w:val="Texto de globo Car"/>
    <w:basedOn w:val="Fuentedeprrafopredeter"/>
    <w:link w:val="Textodeglobo"/>
    <w:uiPriority w:val="99"/>
    <w:semiHidden/>
    <w:rsid w:val="00287CE1"/>
    <w:rPr>
      <w:rFonts w:ascii="Tahoma" w:hAnsi="Tahoma" w:cs="Tahoma"/>
      <w:sz w:val="16"/>
      <w:szCs w:val="16"/>
      <w:lang w:val="en-US" w:eastAsia="en-US"/>
    </w:rPr>
  </w:style>
  <w:style w:type="character" w:customStyle="1" w:styleId="apple-converted-space">
    <w:name w:val="apple-converted-space"/>
    <w:basedOn w:val="Fuentedeprrafopredeter"/>
    <w:rsid w:val="00287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42">
      <w:bodyDiv w:val="1"/>
      <w:marLeft w:val="0"/>
      <w:marRight w:val="0"/>
      <w:marTop w:val="0"/>
      <w:marBottom w:val="0"/>
      <w:divBdr>
        <w:top w:val="none" w:sz="0" w:space="0" w:color="auto"/>
        <w:left w:val="none" w:sz="0" w:space="0" w:color="auto"/>
        <w:bottom w:val="none" w:sz="0" w:space="0" w:color="auto"/>
        <w:right w:val="none" w:sz="0" w:space="0" w:color="auto"/>
      </w:divBdr>
    </w:div>
    <w:div w:id="1300187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a:ea typeface="Helvetica"/>
        <a:cs typeface="Helvetica"/>
      </a:majorFont>
      <a:minorFont>
        <a:latin typeface="Helvetica"/>
        <a:ea typeface="Helvetica"/>
        <a:cs typeface="Helvetica"/>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534</Words>
  <Characters>2942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Macias</dc:creator>
  <cp:lastModifiedBy>Alex Macias</cp:lastModifiedBy>
  <cp:revision>3</cp:revision>
  <dcterms:created xsi:type="dcterms:W3CDTF">2016-05-22T02:26:00Z</dcterms:created>
  <dcterms:modified xsi:type="dcterms:W3CDTF">2016-05-22T02:27:00Z</dcterms:modified>
</cp:coreProperties>
</file>