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05" w:rsidRDefault="006A7C05" w:rsidP="00235A3C">
      <w:pPr>
        <w:pStyle w:val="Cuerpo"/>
        <w:spacing w:after="120"/>
        <w:jc w:val="right"/>
        <w:rPr>
          <w:rStyle w:val="Ninguno"/>
          <w:b/>
          <w:bCs/>
        </w:rPr>
      </w:pPr>
      <w:r>
        <w:rPr>
          <w:rStyle w:val="Ninguno"/>
          <w:b/>
          <w:bCs/>
        </w:rPr>
        <w:t xml:space="preserve">Aguascalientes, </w:t>
      </w:r>
      <w:proofErr w:type="spellStart"/>
      <w:r>
        <w:rPr>
          <w:rStyle w:val="Ninguno"/>
          <w:b/>
          <w:bCs/>
        </w:rPr>
        <w:t>Ags</w:t>
      </w:r>
      <w:proofErr w:type="spellEnd"/>
      <w:r>
        <w:rPr>
          <w:rStyle w:val="Ninguno"/>
          <w:b/>
          <w:bCs/>
        </w:rPr>
        <w:t xml:space="preserve">., a </w:t>
      </w:r>
      <w:r w:rsidR="002C21AE">
        <w:rPr>
          <w:rStyle w:val="Ninguno"/>
          <w:b/>
          <w:bCs/>
        </w:rPr>
        <w:t xml:space="preserve"> </w:t>
      </w:r>
      <w:r w:rsidR="00F00CCD">
        <w:rPr>
          <w:rStyle w:val="Ninguno"/>
          <w:b/>
          <w:bCs/>
        </w:rPr>
        <w:t>25</w:t>
      </w:r>
      <w:r>
        <w:rPr>
          <w:rStyle w:val="Ninguno"/>
          <w:b/>
          <w:bCs/>
        </w:rPr>
        <w:t xml:space="preserve"> de mayo  del 2016.</w:t>
      </w:r>
    </w:p>
    <w:p w:rsidR="006A7C05" w:rsidRDefault="00F00CCD" w:rsidP="00235A3C">
      <w:pPr>
        <w:pStyle w:val="Cuerpo"/>
        <w:spacing w:after="120"/>
        <w:jc w:val="right"/>
        <w:rPr>
          <w:rStyle w:val="Ninguno"/>
          <w:b/>
          <w:bCs/>
        </w:rPr>
      </w:pPr>
      <w:r>
        <w:rPr>
          <w:rStyle w:val="Ninguno"/>
          <w:b/>
          <w:bCs/>
        </w:rPr>
        <w:t>Boletín 060</w:t>
      </w:r>
    </w:p>
    <w:p w:rsidR="00F00CCD" w:rsidRDefault="00F00CCD" w:rsidP="00235A3C">
      <w:pPr>
        <w:pStyle w:val="Cuerpo"/>
        <w:spacing w:after="120"/>
        <w:jc w:val="both"/>
      </w:pPr>
      <w:bookmarkStart w:id="0" w:name="_GoBack"/>
      <w:bookmarkEnd w:id="0"/>
    </w:p>
    <w:p w:rsidR="004A3812" w:rsidRPr="00235A3C" w:rsidRDefault="00215C3E" w:rsidP="00235A3C">
      <w:pPr>
        <w:pStyle w:val="Cuerpo"/>
        <w:spacing w:after="120"/>
        <w:jc w:val="center"/>
        <w:rPr>
          <w:b/>
        </w:rPr>
      </w:pPr>
      <w:r w:rsidRPr="00235A3C">
        <w:rPr>
          <w:b/>
        </w:rPr>
        <w:t xml:space="preserve">LORENA </w:t>
      </w:r>
      <w:r>
        <w:rPr>
          <w:b/>
        </w:rPr>
        <w:t>IMPLEMENTARÁ PROGRAMAS PARA EL DESARROLLO ECONÓMICO</w:t>
      </w:r>
      <w:r w:rsidRPr="00235A3C">
        <w:rPr>
          <w:b/>
        </w:rPr>
        <w:t xml:space="preserve">  </w:t>
      </w:r>
    </w:p>
    <w:p w:rsidR="00235A3C" w:rsidRDefault="00235A3C" w:rsidP="00235A3C">
      <w:pPr>
        <w:pStyle w:val="Cuerpo"/>
        <w:numPr>
          <w:ilvl w:val="0"/>
          <w:numId w:val="2"/>
        </w:numPr>
        <w:spacing w:after="120"/>
        <w:jc w:val="both"/>
      </w:pPr>
      <w:r>
        <w:t>Firma Lorena Martínez acuerdo de voluntades sobre una agenda estratégica con el Consejo Coordinador Empresarial.</w:t>
      </w:r>
    </w:p>
    <w:p w:rsidR="00235A3C" w:rsidRDefault="00235A3C" w:rsidP="00235A3C">
      <w:pPr>
        <w:pStyle w:val="Cuerpo"/>
        <w:numPr>
          <w:ilvl w:val="0"/>
          <w:numId w:val="2"/>
        </w:numPr>
        <w:spacing w:after="120"/>
        <w:jc w:val="both"/>
      </w:pPr>
      <w:r>
        <w:t xml:space="preserve">Lorena se compromete a detonar los sectores tradicionales con innovación y tecnología así como a repuntar la seguridad del Estado. </w:t>
      </w:r>
    </w:p>
    <w:p w:rsidR="00A33F0B" w:rsidRDefault="004A3812" w:rsidP="00235A3C">
      <w:pPr>
        <w:pStyle w:val="Cuerpo"/>
        <w:spacing w:after="120"/>
        <w:jc w:val="both"/>
      </w:pPr>
      <w:r>
        <w:t>Lorena Martínez reitera su compromiso con el sector empresarial local</w:t>
      </w:r>
      <w:r w:rsidR="00B31F54">
        <w:t>,</w:t>
      </w:r>
      <w:r>
        <w:t xml:space="preserve"> al firma</w:t>
      </w:r>
      <w:r w:rsidR="0020459D">
        <w:t>r</w:t>
      </w:r>
      <w:r>
        <w:t xml:space="preserve"> </w:t>
      </w:r>
      <w:r w:rsidR="0020459D">
        <w:t>el</w:t>
      </w:r>
      <w:r>
        <w:t xml:space="preserve"> acuerdo de voluntades sobre la agenda estratégica </w:t>
      </w:r>
      <w:r w:rsidR="00A240F1">
        <w:t>para el desarrollo económico y social</w:t>
      </w:r>
      <w:r w:rsidR="0020459D">
        <w:t xml:space="preserve"> del Consejo Coordinador Empresarial (CCE)</w:t>
      </w:r>
      <w:r w:rsidR="00B31F54">
        <w:t>; el cual tiene la finalidad de crear una sinerg</w:t>
      </w:r>
      <w:r w:rsidR="00A33F0B">
        <w:t>i</w:t>
      </w:r>
      <w:r w:rsidR="00B31F54">
        <w:t xml:space="preserve">a </w:t>
      </w:r>
      <w:r w:rsidR="00A33F0B">
        <w:t xml:space="preserve">entre el gobierno y el empresariado organizado en el diseño de políticas públicas eficientes para </w:t>
      </w:r>
      <w:r w:rsidR="00CB7787">
        <w:t xml:space="preserve">el bienestar </w:t>
      </w:r>
      <w:r w:rsidR="00A33F0B">
        <w:t xml:space="preserve">y desarrollo </w:t>
      </w:r>
      <w:r w:rsidR="00CB7787">
        <w:t>de todos los sectores</w:t>
      </w:r>
      <w:r w:rsidR="00C269B3">
        <w:t xml:space="preserve">, </w:t>
      </w:r>
      <w:r w:rsidR="008A0AA9">
        <w:t>en especial en los temas de economía y seguridad.</w:t>
      </w:r>
    </w:p>
    <w:p w:rsidR="0067677A" w:rsidRDefault="0067677A" w:rsidP="00235A3C">
      <w:pPr>
        <w:pStyle w:val="Cuerpo"/>
        <w:spacing w:after="120"/>
        <w:jc w:val="both"/>
      </w:pPr>
      <w:r>
        <w:t xml:space="preserve">Durante una reunión de trabajo, representantes de los 34 organismos que integran al CCE, expusieron algunas inquietudes </w:t>
      </w:r>
      <w:r w:rsidR="001F5719">
        <w:t xml:space="preserve">en </w:t>
      </w:r>
      <w:r>
        <w:t>los</w:t>
      </w:r>
      <w:r w:rsidR="001F5719">
        <w:t xml:space="preserve"> sec</w:t>
      </w:r>
      <w:r>
        <w:t>t</w:t>
      </w:r>
      <w:r w:rsidR="001F5719">
        <w:t>ores</w:t>
      </w:r>
      <w:r>
        <w:t>:</w:t>
      </w:r>
      <w:r w:rsidR="001F5719">
        <w:t xml:space="preserve"> automotriz, comercio, maquinaria y equipo, agroindustria, turismo, tecnologías de la información, </w:t>
      </w:r>
      <w:r>
        <w:t>servicio médico, textil y vestido</w:t>
      </w:r>
      <w:r w:rsidR="001F5719">
        <w:t xml:space="preserve">, construcción y vivienda. </w:t>
      </w:r>
      <w:r>
        <w:t xml:space="preserve">Los cuales buscan ser atendidos por las autoridades con financiamiento y programas emprendedores para detonarlos a partir de la innovación, la ciencia y la tecnología. </w:t>
      </w:r>
    </w:p>
    <w:p w:rsidR="006E037E" w:rsidRDefault="00E853F4" w:rsidP="00235A3C">
      <w:pPr>
        <w:pStyle w:val="Cuerpo"/>
        <w:spacing w:after="120"/>
        <w:jc w:val="both"/>
      </w:pPr>
      <w:r>
        <w:t xml:space="preserve">Entre los principales puntos del acuerdo de voluntades se encuentra el promover la modernización de sectores tradicionales que requieren de la innovación y la transferencia de las tecnologías, para tener un valor agregado a sus productos y servicios. </w:t>
      </w:r>
      <w:r w:rsidR="0067677A">
        <w:t>En este sentido, Lorena Martínez manifestó su agradecimiento por contar con una visión de futuro, justo como lo ha trabajado en su proyecto por Aguascalientes</w:t>
      </w:r>
      <w:r w:rsidR="00235A3C">
        <w:t>,</w:t>
      </w:r>
      <w:r w:rsidR="0067677A">
        <w:t xml:space="preserve"> para </w:t>
      </w:r>
      <w:r w:rsidR="00873618" w:rsidRPr="00B65358">
        <w:t>incorporar</w:t>
      </w:r>
      <w:r w:rsidR="006E037E">
        <w:t>lo en el mercado global como un polo de investigación y tecnología</w:t>
      </w:r>
      <w:r w:rsidR="008811C0">
        <w:t>,</w:t>
      </w:r>
      <w:r w:rsidR="006E037E">
        <w:t xml:space="preserve"> en donde se genere el conocimiento para que más </w:t>
      </w:r>
      <w:r w:rsidR="004A06D1" w:rsidRPr="00B65358">
        <w:t xml:space="preserve">empresas locales </w:t>
      </w:r>
      <w:r w:rsidR="006E037E">
        <w:t xml:space="preserve">sean parte de la </w:t>
      </w:r>
      <w:r w:rsidR="004A06D1" w:rsidRPr="00B65358">
        <w:t xml:space="preserve">cadena de </w:t>
      </w:r>
      <w:r w:rsidR="006E037E" w:rsidRPr="00B65358">
        <w:t>suministros</w:t>
      </w:r>
      <w:r w:rsidR="006E037E">
        <w:t xml:space="preserve"> nacional e internacional.</w:t>
      </w:r>
    </w:p>
    <w:p w:rsidR="002D2FCA" w:rsidRDefault="006E037E" w:rsidP="00235A3C">
      <w:pPr>
        <w:spacing w:after="120"/>
        <w:jc w:val="both"/>
        <w:rPr>
          <w:lang w:val="es-MX"/>
        </w:rPr>
      </w:pPr>
      <w:r>
        <w:rPr>
          <w:lang w:val="es-MX"/>
        </w:rPr>
        <w:t xml:space="preserve">“Yo soy una convencida de que las bases en el Estado ya las tenemos, </w:t>
      </w:r>
      <w:r w:rsidR="008811C0">
        <w:rPr>
          <w:lang w:val="es-MX"/>
        </w:rPr>
        <w:t>sólo falta detonarlo mediante la</w:t>
      </w:r>
      <w:r>
        <w:rPr>
          <w:lang w:val="es-MX"/>
        </w:rPr>
        <w:t xml:space="preserve"> creatividad y </w:t>
      </w:r>
      <w:r w:rsidR="008811C0">
        <w:rPr>
          <w:lang w:val="es-MX"/>
        </w:rPr>
        <w:t xml:space="preserve">el </w:t>
      </w:r>
      <w:r>
        <w:rPr>
          <w:lang w:val="es-MX"/>
        </w:rPr>
        <w:t>conocimiento para</w:t>
      </w:r>
      <w:r w:rsidR="00B65358" w:rsidRPr="00B65358">
        <w:rPr>
          <w:lang w:val="es-MX"/>
        </w:rPr>
        <w:t xml:space="preserve"> generar </w:t>
      </w:r>
      <w:r w:rsidRPr="00B65358">
        <w:rPr>
          <w:lang w:val="es-MX"/>
        </w:rPr>
        <w:t>empleos</w:t>
      </w:r>
      <w:r w:rsidR="00B65358" w:rsidRPr="00B65358">
        <w:rPr>
          <w:lang w:val="es-MX"/>
        </w:rPr>
        <w:t xml:space="preserve"> de alto valor agregado</w:t>
      </w:r>
      <w:r w:rsidR="008811C0">
        <w:rPr>
          <w:lang w:val="es-MX"/>
        </w:rPr>
        <w:t>”</w:t>
      </w:r>
      <w:r w:rsidR="003529CE">
        <w:rPr>
          <w:lang w:val="es-MX"/>
        </w:rPr>
        <w:t xml:space="preserve">, de esta manera se impulsará </w:t>
      </w:r>
      <w:r w:rsidR="002D2FCA" w:rsidRPr="002D2FCA">
        <w:rPr>
          <w:lang w:val="es-MX"/>
        </w:rPr>
        <w:t>y fortalecer</w:t>
      </w:r>
      <w:r w:rsidR="003529CE">
        <w:rPr>
          <w:lang w:val="es-MX"/>
        </w:rPr>
        <w:t xml:space="preserve">á </w:t>
      </w:r>
      <w:r w:rsidR="002D2FCA" w:rsidRPr="002D2FCA">
        <w:rPr>
          <w:lang w:val="es-MX"/>
        </w:rPr>
        <w:t xml:space="preserve">la proveeduría local </w:t>
      </w:r>
      <w:r w:rsidR="003529CE">
        <w:rPr>
          <w:lang w:val="es-MX"/>
        </w:rPr>
        <w:t>y l</w:t>
      </w:r>
      <w:r w:rsidR="002D2FCA" w:rsidRPr="002D2FCA">
        <w:rPr>
          <w:lang w:val="es-MX"/>
        </w:rPr>
        <w:t>a construcción de cadenas productivas favorables en las nuevas industrias basadas en el conocimiento</w:t>
      </w:r>
      <w:r w:rsidR="003529CE">
        <w:rPr>
          <w:lang w:val="es-MX"/>
        </w:rPr>
        <w:t xml:space="preserve">; así como </w:t>
      </w:r>
      <w:r w:rsidR="002D2FCA" w:rsidRPr="002D2FCA">
        <w:rPr>
          <w:lang w:val="es-MX"/>
        </w:rPr>
        <w:t>la tecnificación y certificación de las empresas locales para que disminuyan sus costos y compitan exitosamente a nivel global</w:t>
      </w:r>
      <w:r w:rsidR="003529CE">
        <w:rPr>
          <w:lang w:val="es-MX"/>
        </w:rPr>
        <w:t>.</w:t>
      </w:r>
    </w:p>
    <w:p w:rsidR="002D2FCA" w:rsidRDefault="003529CE" w:rsidP="00235A3C">
      <w:pPr>
        <w:spacing w:after="120"/>
        <w:jc w:val="both"/>
        <w:rPr>
          <w:lang w:val="es-MX"/>
        </w:rPr>
      </w:pPr>
      <w:r>
        <w:rPr>
          <w:lang w:val="es-MX"/>
        </w:rPr>
        <w:t>En a</w:t>
      </w:r>
      <w:r w:rsidR="002D2FCA" w:rsidRPr="002D2FCA">
        <w:rPr>
          <w:lang w:val="es-MX"/>
        </w:rPr>
        <w:t>poyo a las micro, pequeñas y medianas empresas locales</w:t>
      </w:r>
      <w:r w:rsidR="008A0AA9">
        <w:rPr>
          <w:lang w:val="es-MX"/>
        </w:rPr>
        <w:t xml:space="preserve">, </w:t>
      </w:r>
      <w:r>
        <w:rPr>
          <w:lang w:val="es-MX"/>
        </w:rPr>
        <w:t xml:space="preserve">se manejará </w:t>
      </w:r>
      <w:r w:rsidR="002D2FCA" w:rsidRPr="002D2FCA">
        <w:rPr>
          <w:lang w:val="es-MX"/>
        </w:rPr>
        <w:t>el Impuesto sobre la Nómina (ISN) de manera transparente</w:t>
      </w:r>
      <w:r w:rsidR="008A0AA9">
        <w:rPr>
          <w:lang w:val="es-MX"/>
        </w:rPr>
        <w:t>, mediante un consejo ciudadano para</w:t>
      </w:r>
      <w:r>
        <w:rPr>
          <w:lang w:val="es-MX"/>
        </w:rPr>
        <w:t xml:space="preserve"> orientarlo </w:t>
      </w:r>
      <w:r w:rsidR="002D2FCA" w:rsidRPr="002D2FCA">
        <w:rPr>
          <w:lang w:val="es-MX"/>
        </w:rPr>
        <w:t xml:space="preserve">prioritariamente a proyectos </w:t>
      </w:r>
      <w:r>
        <w:rPr>
          <w:lang w:val="es-MX"/>
        </w:rPr>
        <w:t xml:space="preserve">emprendedores </w:t>
      </w:r>
      <w:r w:rsidR="002D2FCA" w:rsidRPr="002D2FCA">
        <w:rPr>
          <w:lang w:val="es-MX"/>
        </w:rPr>
        <w:t>de i</w:t>
      </w:r>
      <w:r>
        <w:rPr>
          <w:lang w:val="es-MX"/>
        </w:rPr>
        <w:t xml:space="preserve">nnovación, ciencia y tecnología. Aunado al otorgamiento de </w:t>
      </w:r>
      <w:r w:rsidR="002D2FCA" w:rsidRPr="002D2FCA">
        <w:rPr>
          <w:lang w:val="es-MX"/>
        </w:rPr>
        <w:t>créditos bland</w:t>
      </w:r>
      <w:r>
        <w:rPr>
          <w:lang w:val="es-MX"/>
        </w:rPr>
        <w:t>os para jóvenes emprendedores</w:t>
      </w:r>
      <w:r w:rsidR="008A0AA9">
        <w:rPr>
          <w:lang w:val="es-MX"/>
        </w:rPr>
        <w:t xml:space="preserve"> y personas </w:t>
      </w:r>
      <w:r w:rsidR="002D2FCA" w:rsidRPr="002D2FCA">
        <w:rPr>
          <w:lang w:val="es-MX"/>
        </w:rPr>
        <w:t>mayores de 40 años</w:t>
      </w:r>
      <w:r>
        <w:rPr>
          <w:lang w:val="es-MX"/>
        </w:rPr>
        <w:t>.</w:t>
      </w:r>
    </w:p>
    <w:p w:rsidR="006F0485" w:rsidRDefault="00090CDD" w:rsidP="00235A3C">
      <w:pPr>
        <w:pStyle w:val="Cuerpo"/>
        <w:spacing w:after="120"/>
        <w:jc w:val="both"/>
      </w:pPr>
      <w:r>
        <w:t xml:space="preserve">Lorena destacó que para que Aguascalientes pueda tener un desarrollo económico exitoso, necesita mantener </w:t>
      </w:r>
      <w:r w:rsidR="00C269B3">
        <w:t>un buen clima de seguridad</w:t>
      </w:r>
      <w:r>
        <w:t xml:space="preserve">, ya que es uno de los elementos principales para que más empresas inviertan y generen más </w:t>
      </w:r>
      <w:r w:rsidR="00C269B3">
        <w:t>trabajo</w:t>
      </w:r>
      <w:r>
        <w:t xml:space="preserve">, “tengo claro lo que </w:t>
      </w:r>
      <w:r w:rsidR="0029297F">
        <w:t xml:space="preserve">tengo </w:t>
      </w:r>
      <w:r>
        <w:t xml:space="preserve">que hacer en materia de seguridad, yo voy por la Policía Única”, modelo que </w:t>
      </w:r>
      <w:r w:rsidR="006F0485">
        <w:t>permitirá homologar</w:t>
      </w:r>
      <w:r w:rsidR="0029297F">
        <w:t xml:space="preserve"> </w:t>
      </w:r>
      <w:r w:rsidR="006F0485">
        <w:t>los</w:t>
      </w:r>
      <w:r w:rsidR="0029297F">
        <w:t xml:space="preserve"> </w:t>
      </w:r>
      <w:r w:rsidR="006F0485">
        <w:t xml:space="preserve">salarios, </w:t>
      </w:r>
      <w:r w:rsidR="0029297F">
        <w:t xml:space="preserve">la </w:t>
      </w:r>
      <w:r w:rsidR="006F0485">
        <w:t>capacitación,</w:t>
      </w:r>
      <w:r w:rsidR="0029297F">
        <w:t xml:space="preserve"> la </w:t>
      </w:r>
      <w:r w:rsidR="006F0485">
        <w:t>tecnología, las</w:t>
      </w:r>
      <w:r w:rsidR="0029297F">
        <w:t xml:space="preserve"> </w:t>
      </w:r>
      <w:r w:rsidR="006F0485">
        <w:t>prestaciones</w:t>
      </w:r>
      <w:r w:rsidR="0029297F">
        <w:t xml:space="preserve"> sociales </w:t>
      </w:r>
      <w:r w:rsidR="006F0485">
        <w:t xml:space="preserve">y equipamiento </w:t>
      </w:r>
      <w:r w:rsidR="0029297F">
        <w:t xml:space="preserve">en </w:t>
      </w:r>
      <w:r w:rsidR="006F0485">
        <w:t>los</w:t>
      </w:r>
      <w:r w:rsidR="0029297F">
        <w:t xml:space="preserve"> elementos policiacos</w:t>
      </w:r>
      <w:r w:rsidR="006F0485">
        <w:t xml:space="preserve">, lo que a futuro reflejará una mayor eficiencia en el </w:t>
      </w:r>
      <w:r w:rsidR="0029297F">
        <w:t>combate al delito</w:t>
      </w:r>
      <w:r w:rsidR="006F0485">
        <w:t>.</w:t>
      </w:r>
    </w:p>
    <w:p w:rsidR="00235A3C" w:rsidRDefault="00C269B3" w:rsidP="00235A3C">
      <w:pPr>
        <w:pStyle w:val="Cuerpo"/>
        <w:spacing w:after="120"/>
        <w:jc w:val="both"/>
      </w:pPr>
      <w:r>
        <w:lastRenderedPageBreak/>
        <w:t>De esta forma</w:t>
      </w:r>
      <w:r w:rsidR="00235A3C">
        <w:t>, Lorena fortalecerá</w:t>
      </w:r>
      <w:r w:rsidR="006F0485">
        <w:t xml:space="preserve"> el Mando Único con la modernización de los </w:t>
      </w:r>
      <w:r w:rsidR="0029297F">
        <w:t xml:space="preserve">procedimientos operativos, </w:t>
      </w:r>
      <w:r w:rsidR="006F0485">
        <w:t xml:space="preserve">la </w:t>
      </w:r>
      <w:r w:rsidR="0029297F">
        <w:t>optimiza</w:t>
      </w:r>
      <w:r w:rsidR="006F0485">
        <w:t xml:space="preserve">ción de los </w:t>
      </w:r>
      <w:r w:rsidR="0029297F">
        <w:t xml:space="preserve"> recursos humanos y materiales, </w:t>
      </w:r>
      <w:r w:rsidR="006F0485">
        <w:t xml:space="preserve">además de la </w:t>
      </w:r>
      <w:r w:rsidR="0029297F">
        <w:t xml:space="preserve">profesionalización </w:t>
      </w:r>
      <w:r w:rsidR="006F0485">
        <w:t xml:space="preserve">de los policías mediante la </w:t>
      </w:r>
      <w:r w:rsidR="006F0485" w:rsidRPr="0029297F">
        <w:t>carrera policial</w:t>
      </w:r>
      <w:r w:rsidR="006F0485">
        <w:t>. Para to</w:t>
      </w:r>
      <w:r w:rsidR="00235A3C">
        <w:t xml:space="preserve">do ello </w:t>
      </w:r>
      <w:r w:rsidR="006F0485">
        <w:t>se requerirá de un gran esfuerzo económico</w:t>
      </w:r>
      <w:r w:rsidR="00235A3C">
        <w:t xml:space="preserve"> al cual Lorena se comprometió a ejecutarlo,  pues insistió en que un Estado seguro representa un desarrollo económico y social exitoso.</w:t>
      </w:r>
    </w:p>
    <w:p w:rsidR="000C175F" w:rsidRDefault="000C175F" w:rsidP="00235A3C">
      <w:pPr>
        <w:pStyle w:val="Cuerpo"/>
        <w:spacing w:after="120"/>
        <w:jc w:val="both"/>
      </w:pPr>
      <w:r>
        <w:t xml:space="preserve">Finalmente Pedro de la Serna López, presidente del CCE, agradeció la apertura y el interés de Lorena Martínez hacia las inquietudes y necesidades del sector empresarial, considerándola una </w:t>
      </w:r>
      <w:r w:rsidR="00E221E9">
        <w:t xml:space="preserve">fuerte </w:t>
      </w:r>
      <w:r>
        <w:t xml:space="preserve">aliada para continuar con lo ya avanzado y tener resultados más palpables en rubros como el textil, de la construcción, salud y agroindustrial.  </w:t>
      </w:r>
    </w:p>
    <w:p w:rsidR="004B398F" w:rsidRDefault="004B398F" w:rsidP="00235A3C">
      <w:pPr>
        <w:pStyle w:val="Cuerpo"/>
        <w:spacing w:after="120"/>
        <w:jc w:val="center"/>
        <w:rPr>
          <w:rStyle w:val="Ninguno"/>
          <w:b/>
          <w:bCs/>
        </w:rPr>
      </w:pPr>
      <w:r>
        <w:rPr>
          <w:rStyle w:val="Ninguno"/>
          <w:b/>
          <w:bCs/>
          <w:lang w:val="nl-NL"/>
        </w:rPr>
        <w:t>oooOooo</w:t>
      </w:r>
    </w:p>
    <w:p w:rsidR="004B398F" w:rsidRDefault="004B398F" w:rsidP="00235A3C">
      <w:pPr>
        <w:pStyle w:val="Cuerpo"/>
        <w:spacing w:after="120"/>
      </w:pPr>
    </w:p>
    <w:p w:rsidR="004B398F" w:rsidRDefault="004B398F" w:rsidP="00235A3C">
      <w:pPr>
        <w:pStyle w:val="Cuerpo"/>
        <w:spacing w:after="120"/>
      </w:pPr>
    </w:p>
    <w:p w:rsidR="004B398F" w:rsidRDefault="004B398F" w:rsidP="00235A3C">
      <w:pPr>
        <w:pStyle w:val="CuerpoA"/>
        <w:spacing w:after="120"/>
        <w:jc w:val="center"/>
      </w:pPr>
    </w:p>
    <w:p w:rsidR="00EE646A" w:rsidRPr="00CE6442" w:rsidRDefault="00EE646A" w:rsidP="00235A3C">
      <w:pPr>
        <w:spacing w:after="120"/>
        <w:rPr>
          <w:lang w:val="es-MX"/>
        </w:rPr>
      </w:pPr>
    </w:p>
    <w:sectPr w:rsidR="00EE646A" w:rsidRPr="00CE6442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EDB" w:rsidRDefault="008E2EDB">
      <w:r>
        <w:separator/>
      </w:r>
    </w:p>
  </w:endnote>
  <w:endnote w:type="continuationSeparator" w:id="0">
    <w:p w:rsidR="008E2EDB" w:rsidRDefault="008E2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9B" w:rsidRDefault="00E31C53">
    <w:pPr>
      <w:pStyle w:val="CabeceraypieA"/>
      <w:tabs>
        <w:tab w:val="clear" w:pos="9020"/>
        <w:tab w:val="center" w:pos="4819"/>
        <w:tab w:val="right" w:pos="9612"/>
      </w:tabs>
    </w:pPr>
    <w:r>
      <w:tab/>
    </w:r>
    <w:r>
      <w:rPr>
        <w:noProof/>
        <w:lang w:val="es-MX"/>
      </w:rPr>
      <w:drawing>
        <wp:inline distT="0" distB="0" distL="0" distR="0" wp14:anchorId="0D5777DE" wp14:editId="6F9E4687">
          <wp:extent cx="3238855" cy="283846"/>
          <wp:effectExtent l="0" t="0" r="0" b="0"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855" cy="28384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EDB" w:rsidRDefault="008E2EDB">
      <w:r>
        <w:separator/>
      </w:r>
    </w:p>
  </w:footnote>
  <w:footnote w:type="continuationSeparator" w:id="0">
    <w:p w:rsidR="008E2EDB" w:rsidRDefault="008E2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39B" w:rsidRDefault="00E31C53">
    <w:pPr>
      <w:pStyle w:val="CabeceraypieA"/>
      <w:tabs>
        <w:tab w:val="clear" w:pos="9020"/>
        <w:tab w:val="center" w:pos="4819"/>
        <w:tab w:val="right" w:pos="9612"/>
      </w:tabs>
    </w:pPr>
    <w:r>
      <w:t xml:space="preserve">              </w:t>
    </w:r>
    <w:r>
      <w:rPr>
        <w:noProof/>
        <w:lang w:val="es-MX"/>
      </w:rPr>
      <w:drawing>
        <wp:inline distT="0" distB="0" distL="0" distR="0" wp14:anchorId="27AE54B3" wp14:editId="65F416A4">
          <wp:extent cx="953770" cy="94345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770" cy="94345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FD539B" w:rsidRDefault="00E31C53">
    <w:pPr>
      <w:pStyle w:val="CabeceraypieA"/>
      <w:tabs>
        <w:tab w:val="clear" w:pos="9020"/>
        <w:tab w:val="center" w:pos="4819"/>
        <w:tab w:val="right" w:pos="9612"/>
      </w:tabs>
      <w:jc w:val="center"/>
    </w:pPr>
    <w:r>
      <w:tab/>
    </w:r>
    <w:r>
      <w:rPr>
        <w:noProof/>
        <w:lang w:val="es-MX"/>
      </w:rPr>
      <w:drawing>
        <wp:inline distT="0" distB="0" distL="0" distR="0" wp14:anchorId="343E73E5" wp14:editId="5AF0E391">
          <wp:extent cx="1585576" cy="540830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5576" cy="54083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7122B"/>
    <w:multiLevelType w:val="hybridMultilevel"/>
    <w:tmpl w:val="62AA6A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C4852"/>
    <w:multiLevelType w:val="hybridMultilevel"/>
    <w:tmpl w:val="19DEDF9E"/>
    <w:lvl w:ilvl="0" w:tplc="595EE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ES_tradn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98F"/>
    <w:rsid w:val="0001475A"/>
    <w:rsid w:val="000908E2"/>
    <w:rsid w:val="00090CDD"/>
    <w:rsid w:val="000A21CD"/>
    <w:rsid w:val="000C175F"/>
    <w:rsid w:val="000F3A77"/>
    <w:rsid w:val="00180944"/>
    <w:rsid w:val="00187D06"/>
    <w:rsid w:val="001F5719"/>
    <w:rsid w:val="00203A67"/>
    <w:rsid w:val="0020459D"/>
    <w:rsid w:val="00215C3E"/>
    <w:rsid w:val="00235A3C"/>
    <w:rsid w:val="0026483E"/>
    <w:rsid w:val="002805E9"/>
    <w:rsid w:val="0028624F"/>
    <w:rsid w:val="0029297F"/>
    <w:rsid w:val="002C21AE"/>
    <w:rsid w:val="002D2FCA"/>
    <w:rsid w:val="003529CE"/>
    <w:rsid w:val="003961FF"/>
    <w:rsid w:val="00453058"/>
    <w:rsid w:val="00476CBC"/>
    <w:rsid w:val="004A06D1"/>
    <w:rsid w:val="004A3812"/>
    <w:rsid w:val="004B398F"/>
    <w:rsid w:val="004C02F2"/>
    <w:rsid w:val="00541EBB"/>
    <w:rsid w:val="005C50A6"/>
    <w:rsid w:val="005E6507"/>
    <w:rsid w:val="005F21F7"/>
    <w:rsid w:val="00645915"/>
    <w:rsid w:val="00646099"/>
    <w:rsid w:val="0067677A"/>
    <w:rsid w:val="0069038C"/>
    <w:rsid w:val="006A6ECC"/>
    <w:rsid w:val="006A7C05"/>
    <w:rsid w:val="006D3F4B"/>
    <w:rsid w:val="006E037E"/>
    <w:rsid w:val="006F0485"/>
    <w:rsid w:val="006F6BCC"/>
    <w:rsid w:val="00711CE1"/>
    <w:rsid w:val="00721D7D"/>
    <w:rsid w:val="00746BEA"/>
    <w:rsid w:val="00755C23"/>
    <w:rsid w:val="00770C88"/>
    <w:rsid w:val="00796B44"/>
    <w:rsid w:val="00845F92"/>
    <w:rsid w:val="008735E5"/>
    <w:rsid w:val="00873618"/>
    <w:rsid w:val="008811C0"/>
    <w:rsid w:val="008A0AA9"/>
    <w:rsid w:val="008A3733"/>
    <w:rsid w:val="008E2EDB"/>
    <w:rsid w:val="009424AE"/>
    <w:rsid w:val="00963AC9"/>
    <w:rsid w:val="00966D58"/>
    <w:rsid w:val="00990152"/>
    <w:rsid w:val="00A240F1"/>
    <w:rsid w:val="00A33F0B"/>
    <w:rsid w:val="00AC33FD"/>
    <w:rsid w:val="00B01F5C"/>
    <w:rsid w:val="00B31F54"/>
    <w:rsid w:val="00B53DC7"/>
    <w:rsid w:val="00B65358"/>
    <w:rsid w:val="00B74539"/>
    <w:rsid w:val="00BC1E47"/>
    <w:rsid w:val="00C269B3"/>
    <w:rsid w:val="00C905B9"/>
    <w:rsid w:val="00CB7787"/>
    <w:rsid w:val="00CC4A3D"/>
    <w:rsid w:val="00CE6442"/>
    <w:rsid w:val="00D457CF"/>
    <w:rsid w:val="00E05616"/>
    <w:rsid w:val="00E221E9"/>
    <w:rsid w:val="00E31C53"/>
    <w:rsid w:val="00E6780B"/>
    <w:rsid w:val="00E853F4"/>
    <w:rsid w:val="00EA3217"/>
    <w:rsid w:val="00EE5F1C"/>
    <w:rsid w:val="00EE646A"/>
    <w:rsid w:val="00EF2122"/>
    <w:rsid w:val="00EF50C8"/>
    <w:rsid w:val="00F00CCD"/>
    <w:rsid w:val="00F42424"/>
    <w:rsid w:val="00FA63E4"/>
    <w:rsid w:val="00FE3FDB"/>
    <w:rsid w:val="00FF46E9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s-MX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3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eastAsia="Arial Unicode MS" w:cs="Times New Roman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A">
    <w:name w:val="Cabecera y pie A"/>
    <w:rsid w:val="004B398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  <w:jc w:val="left"/>
    </w:pPr>
    <w:rPr>
      <w:rFonts w:ascii="Helvetica" w:eastAsia="Arial Unicode MS" w:hAnsi="Helvetica" w:cs="Arial Unicode MS"/>
      <w:color w:val="000000"/>
      <w:szCs w:val="24"/>
      <w:u w:color="000000"/>
      <w:bdr w:val="nil"/>
      <w:lang w:val="es-ES_tradnl" w:eastAsia="es-MX"/>
    </w:rPr>
  </w:style>
  <w:style w:type="paragraph" w:customStyle="1" w:styleId="CuerpoA">
    <w:name w:val="Cuerpo A"/>
    <w:rsid w:val="004B3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" w:eastAsia="Helvetica" w:hAnsi="Helvetica" w:cs="Helvetica"/>
      <w:color w:val="000000"/>
      <w:sz w:val="22"/>
      <w:u w:color="000000"/>
      <w:bdr w:val="nil"/>
      <w:lang w:val="es-ES_tradnl" w:eastAsia="es-MX"/>
    </w:rPr>
  </w:style>
  <w:style w:type="paragraph" w:customStyle="1" w:styleId="Cuerpo">
    <w:name w:val="Cuerpo"/>
    <w:rsid w:val="004B3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eastAsia="Times New Roman" w:cs="Times New Roman"/>
      <w:color w:val="000000"/>
      <w:szCs w:val="24"/>
      <w:u w:color="000000"/>
      <w:bdr w:val="nil"/>
      <w:lang w:eastAsia="es-MX"/>
    </w:rPr>
  </w:style>
  <w:style w:type="character" w:customStyle="1" w:styleId="Ninguno">
    <w:name w:val="Ninguno"/>
    <w:rsid w:val="004B398F"/>
    <w:rPr>
      <w:lang w:val="es-ES_tradnl"/>
    </w:rPr>
  </w:style>
  <w:style w:type="paragraph" w:styleId="Prrafodelista">
    <w:name w:val="List Paragraph"/>
    <w:basedOn w:val="Normal"/>
    <w:uiPriority w:val="34"/>
    <w:qFormat/>
    <w:rsid w:val="004B3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39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98F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C50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50A6"/>
    <w:rPr>
      <w:rFonts w:eastAsia="Arial Unicode MS" w:cs="Times New Roman"/>
      <w:szCs w:val="24"/>
      <w:bdr w:val="ni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C50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0A6"/>
    <w:rPr>
      <w:rFonts w:eastAsia="Arial Unicode MS" w:cs="Times New Roman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s-MX" w:eastAsia="en-US" w:bidi="ar-SA"/>
      </w:rPr>
    </w:rPrDefault>
    <w:pPrDefault>
      <w:pPr>
        <w:spacing w:after="200"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B3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eastAsia="Arial Unicode MS" w:cs="Times New Roman"/>
      <w:szCs w:val="24"/>
      <w:bdr w:val="nil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beceraypieA">
    <w:name w:val="Cabecera y pie A"/>
    <w:rsid w:val="004B398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  <w:jc w:val="left"/>
    </w:pPr>
    <w:rPr>
      <w:rFonts w:ascii="Helvetica" w:eastAsia="Arial Unicode MS" w:hAnsi="Helvetica" w:cs="Arial Unicode MS"/>
      <w:color w:val="000000"/>
      <w:szCs w:val="24"/>
      <w:u w:color="000000"/>
      <w:bdr w:val="nil"/>
      <w:lang w:val="es-ES_tradnl" w:eastAsia="es-MX"/>
    </w:rPr>
  </w:style>
  <w:style w:type="paragraph" w:customStyle="1" w:styleId="CuerpoA">
    <w:name w:val="Cuerpo A"/>
    <w:rsid w:val="004B3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ascii="Helvetica" w:eastAsia="Helvetica" w:hAnsi="Helvetica" w:cs="Helvetica"/>
      <w:color w:val="000000"/>
      <w:sz w:val="22"/>
      <w:u w:color="000000"/>
      <w:bdr w:val="nil"/>
      <w:lang w:val="es-ES_tradnl" w:eastAsia="es-MX"/>
    </w:rPr>
  </w:style>
  <w:style w:type="paragraph" w:customStyle="1" w:styleId="Cuerpo">
    <w:name w:val="Cuerpo"/>
    <w:rsid w:val="004B39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left"/>
    </w:pPr>
    <w:rPr>
      <w:rFonts w:eastAsia="Times New Roman" w:cs="Times New Roman"/>
      <w:color w:val="000000"/>
      <w:szCs w:val="24"/>
      <w:u w:color="000000"/>
      <w:bdr w:val="nil"/>
      <w:lang w:eastAsia="es-MX"/>
    </w:rPr>
  </w:style>
  <w:style w:type="character" w:customStyle="1" w:styleId="Ninguno">
    <w:name w:val="Ninguno"/>
    <w:rsid w:val="004B398F"/>
    <w:rPr>
      <w:lang w:val="es-ES_tradnl"/>
    </w:rPr>
  </w:style>
  <w:style w:type="paragraph" w:styleId="Prrafodelista">
    <w:name w:val="List Paragraph"/>
    <w:basedOn w:val="Normal"/>
    <w:uiPriority w:val="34"/>
    <w:qFormat/>
    <w:rsid w:val="004B3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B39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98F"/>
    <w:rPr>
      <w:rFonts w:ascii="Tahoma" w:eastAsia="Arial Unicode MS" w:hAnsi="Tahoma" w:cs="Tahoma"/>
      <w:sz w:val="16"/>
      <w:szCs w:val="16"/>
      <w:bdr w:val="nil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C50A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50A6"/>
    <w:rPr>
      <w:rFonts w:eastAsia="Arial Unicode MS" w:cs="Times New Roman"/>
      <w:szCs w:val="24"/>
      <w:bdr w:val="nil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C50A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0A6"/>
    <w:rPr>
      <w:rFonts w:eastAsia="Arial Unicode MS" w:cs="Times New Roman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Hazyadeth Itzel Acero Martinez</dc:creator>
  <cp:lastModifiedBy>PVEMAGS</cp:lastModifiedBy>
  <cp:revision>3</cp:revision>
  <dcterms:created xsi:type="dcterms:W3CDTF">2016-05-25T18:34:00Z</dcterms:created>
  <dcterms:modified xsi:type="dcterms:W3CDTF">2016-05-25T21:03:00Z</dcterms:modified>
</cp:coreProperties>
</file>