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B1231E">
        <w:rPr>
          <w:rFonts w:ascii="Arial" w:hAnsi="Arial" w:cs="Arial"/>
          <w:sz w:val="24"/>
          <w:szCs w:val="24"/>
          <w:lang w:eastAsia="es-MX"/>
        </w:rPr>
        <w:t>21</w:t>
      </w:r>
      <w:r w:rsidR="00F022C1">
        <w:rPr>
          <w:rFonts w:ascii="Arial" w:hAnsi="Arial" w:cs="Arial"/>
          <w:sz w:val="24"/>
          <w:szCs w:val="24"/>
          <w:lang w:eastAsia="es-MX"/>
        </w:rPr>
        <w:t xml:space="preserve"> octu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E9027D" w:rsidRDefault="00E9027D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1231E" w:rsidRDefault="00B1231E" w:rsidP="00AF65C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3CDE" w:rsidRPr="00425C5D" w:rsidRDefault="00425C5D" w:rsidP="00425C5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425C5D">
        <w:rPr>
          <w:rFonts w:eastAsiaTheme="minorHAnsi" w:cs="Arial"/>
          <w:b/>
          <w:lang w:val="es-MX" w:eastAsia="es-MX"/>
        </w:rPr>
        <w:t>PRESENTA NORMA GUEL PROPUESTA DE ADICIÓN DE UN ARTÍCULO TRANSITORIO A LA LEY DE INGRESOS DE LA FEDERACIÓN PARA EL EJERCICIO FISCAL DE 2020</w:t>
      </w:r>
    </w:p>
    <w:p w:rsidR="00425C5D" w:rsidRDefault="00425C5D" w:rsidP="00425C5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25C5D" w:rsidRDefault="00425C5D" w:rsidP="00425C5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la máxima tribuna de la cámara baja del Congreso de la Unión, la diputada Federal expuso que el </w:t>
      </w:r>
      <w:r w:rsidR="003F3CDE" w:rsidRPr="003F3CDE">
        <w:rPr>
          <w:rFonts w:cs="Arial"/>
          <w:sz w:val="24"/>
          <w:szCs w:val="24"/>
        </w:rPr>
        <w:t xml:space="preserve">gobierno federal no debe olvidar que tiene la obligación constitucional de generar condiciones adecuadas para la protección y salvaguarda de la salud de las familias mexicanas, particularmente porque es un derecho imprescindible para el mejoramiento de la calidad de vida y para el desarrollo nacional. </w:t>
      </w:r>
    </w:p>
    <w:p w:rsidR="00425C5D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legisladora federal, señaló que a</w:t>
      </w:r>
      <w:r w:rsidR="003F3CDE" w:rsidRPr="003F3CDE">
        <w:rPr>
          <w:rFonts w:cs="Arial"/>
          <w:sz w:val="24"/>
          <w:szCs w:val="24"/>
        </w:rPr>
        <w:t xml:space="preserve">nte la ineficiencia que el gobierno ha mostrado en la adquisición y distribución de medicamentos, en la atención especializada y la dotación de insumos médicos, las familias han incrementado sustantivamente sus gastos para subsanar estas deficiencias e irregularidades, asimismo, los tiempos de atención en los institutos de salud son muy largos. 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3F3CDE" w:rsidRPr="003F3CDE">
        <w:rPr>
          <w:rFonts w:cs="Arial"/>
          <w:sz w:val="24"/>
          <w:szCs w:val="24"/>
        </w:rPr>
        <w:t>Compañeras y compañeros, levanten la mano ¿quién está dispuesto a esperar más de dos horas para una atención médica? Les puedo asegurar que ninguno de ustedes. Sin embargo, la ciudadanía no solo tiene que esperar horas, espera semanas, inclusiv</w:t>
      </w:r>
      <w:r>
        <w:rPr>
          <w:rFonts w:cs="Arial"/>
          <w:sz w:val="24"/>
          <w:szCs w:val="24"/>
        </w:rPr>
        <w:t xml:space="preserve">e hasta meses”, indicó. </w:t>
      </w:r>
      <w:r w:rsidR="003F3CDE"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Lamentó que, ante la indiferencia del gobierno federal</w:t>
      </w:r>
      <w:r w:rsidR="003F3CDE" w:rsidRPr="003F3CDE">
        <w:rPr>
          <w:rFonts w:cs="Arial"/>
          <w:sz w:val="24"/>
          <w:szCs w:val="24"/>
        </w:rPr>
        <w:t xml:space="preserve"> a causa de la falta de atención oportuna, muchos mexicanos han perdido la vida. 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3F3CDE" w:rsidRPr="003F3CDE">
        <w:rPr>
          <w:rFonts w:cs="Arial"/>
          <w:sz w:val="24"/>
          <w:szCs w:val="24"/>
        </w:rPr>
        <w:t>Bajo estas consideraciones, se presenta reserva al artículo décimo quinto transitorio de la Ley de Ingresos de la Federación para el ejercicio</w:t>
      </w:r>
      <w:r>
        <w:rPr>
          <w:rFonts w:cs="Arial"/>
          <w:sz w:val="24"/>
          <w:szCs w:val="24"/>
        </w:rPr>
        <w:t xml:space="preserve"> </w:t>
      </w:r>
      <w:r w:rsidR="003F3CDE" w:rsidRPr="003F3CDE">
        <w:rPr>
          <w:rFonts w:cs="Arial"/>
          <w:sz w:val="24"/>
          <w:szCs w:val="24"/>
        </w:rPr>
        <w:t xml:space="preserve">fiscal 2020, a fin de que en el próximo </w:t>
      </w:r>
      <w:r>
        <w:rPr>
          <w:rFonts w:cs="Arial"/>
          <w:sz w:val="24"/>
          <w:szCs w:val="24"/>
        </w:rPr>
        <w:t>año</w:t>
      </w:r>
      <w:r w:rsidR="003F3CDE" w:rsidRPr="003F3CDE">
        <w:rPr>
          <w:rFonts w:cs="Arial"/>
          <w:sz w:val="24"/>
          <w:szCs w:val="24"/>
        </w:rPr>
        <w:t xml:space="preserve"> las personas pu</w:t>
      </w:r>
      <w:r>
        <w:rPr>
          <w:rFonts w:cs="Arial"/>
          <w:sz w:val="24"/>
          <w:szCs w:val="24"/>
        </w:rPr>
        <w:t>edan deducir sus gastos médicos”.</w:t>
      </w:r>
      <w:r w:rsidR="003F3CDE"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Puntualizó que c</w:t>
      </w:r>
      <w:r w:rsidR="003F3CDE" w:rsidRPr="003F3CDE">
        <w:rPr>
          <w:rFonts w:cs="Arial"/>
          <w:sz w:val="24"/>
          <w:szCs w:val="24"/>
        </w:rPr>
        <w:t xml:space="preserve">on la aprobación de esta reserva estaremos apoyando a la economía familiar de las y los mexicanos, y particularmente mejorarán sus condiciones de salud. 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3F3CDE" w:rsidRPr="003F3CDE">
        <w:rPr>
          <w:rFonts w:cs="Arial"/>
          <w:sz w:val="24"/>
          <w:szCs w:val="24"/>
        </w:rPr>
        <w:t>Es nuestra responsabilidad contribuir a garantizar condiciones adecuadas para el ejercicio pleno de uno de los derechos humanos más i</w:t>
      </w:r>
      <w:r>
        <w:rPr>
          <w:rFonts w:cs="Arial"/>
          <w:sz w:val="24"/>
          <w:szCs w:val="24"/>
        </w:rPr>
        <w:t>mportantes, como lo es la salud”</w:t>
      </w:r>
      <w:r w:rsidR="00322C67">
        <w:rPr>
          <w:rFonts w:cs="Arial"/>
          <w:sz w:val="24"/>
          <w:szCs w:val="24"/>
        </w:rPr>
        <w:t>, refirió.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que, en el Grupo P</w:t>
      </w:r>
      <w:r w:rsidR="003F3CDE" w:rsidRPr="003F3CDE">
        <w:rPr>
          <w:rFonts w:cs="Arial"/>
          <w:sz w:val="24"/>
          <w:szCs w:val="24"/>
        </w:rPr>
        <w:t xml:space="preserve">arlamentario del Partido Revolucionario Institucional, nos sumamos a las voces de organizaciones de la sociedad que exigen condiciones adecuadas en las modalidades de atención. 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3F3CDE" w:rsidRPr="003F3CDE" w:rsidRDefault="00425C5D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</w:t>
      </w:r>
      <w:r w:rsidR="003F3CDE" w:rsidRPr="003F3CDE">
        <w:rPr>
          <w:rFonts w:cs="Arial"/>
          <w:sz w:val="24"/>
          <w:szCs w:val="24"/>
        </w:rPr>
        <w:t>Si el gobierno no puede asegurarlas, que nos permita deducir estos gastos con el objetivo primordial de proteger nuestra salud y</w:t>
      </w:r>
      <w:r>
        <w:rPr>
          <w:rFonts w:cs="Arial"/>
          <w:sz w:val="24"/>
          <w:szCs w:val="24"/>
        </w:rPr>
        <w:t xml:space="preserve"> la de nuestros seres queridos”, subrayó.</w:t>
      </w:r>
    </w:p>
    <w:p w:rsidR="003F3CDE" w:rsidRPr="003F3CDE" w:rsidRDefault="003F3CDE" w:rsidP="003F3CD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F3CDE">
        <w:rPr>
          <w:rFonts w:cs="Arial"/>
          <w:sz w:val="24"/>
          <w:szCs w:val="24"/>
        </w:rPr>
        <w:t xml:space="preserve"> </w:t>
      </w:r>
    </w:p>
    <w:p w:rsidR="00AA7964" w:rsidRDefault="00425C5D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Norma Guel dijo estar </w:t>
      </w:r>
      <w:r w:rsidR="00F63D37">
        <w:rPr>
          <w:rFonts w:cs="Arial"/>
          <w:sz w:val="24"/>
          <w:szCs w:val="24"/>
        </w:rPr>
        <w:t xml:space="preserve">convencida </w:t>
      </w:r>
      <w:bookmarkStart w:id="0" w:name="_GoBack"/>
      <w:bookmarkEnd w:id="0"/>
      <w:r w:rsidR="003F3CDE" w:rsidRPr="003F3CDE">
        <w:rPr>
          <w:rFonts w:cs="Arial"/>
          <w:sz w:val="24"/>
          <w:szCs w:val="24"/>
        </w:rPr>
        <w:t xml:space="preserve">de que resulta primordial fortalecer nuestro sistema nacional de salud, </w:t>
      </w:r>
      <w:r>
        <w:rPr>
          <w:rFonts w:cs="Arial"/>
          <w:sz w:val="24"/>
          <w:szCs w:val="24"/>
        </w:rPr>
        <w:t>“recuperando</w:t>
      </w:r>
      <w:r w:rsidR="003F3CDE" w:rsidRPr="003F3CDE">
        <w:rPr>
          <w:rFonts w:cs="Arial"/>
          <w:sz w:val="24"/>
          <w:szCs w:val="24"/>
        </w:rPr>
        <w:t xml:space="preserve"> las prácticas exitosas, y ampliar las estrategias para el cuidado de la salud pública y la deducción de impuestos, </w:t>
      </w:r>
      <w:r>
        <w:rPr>
          <w:rFonts w:cs="Arial"/>
          <w:sz w:val="24"/>
          <w:szCs w:val="24"/>
        </w:rPr>
        <w:t>que constituye una buena solución”, finalizó.</w:t>
      </w:r>
    </w:p>
    <w:p w:rsidR="00425C5D" w:rsidRDefault="00425C5D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25C5D" w:rsidRPr="006F3065" w:rsidRDefault="00425C5D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F65C1" w:rsidRPr="00AF65C1" w:rsidRDefault="00AF65C1" w:rsidP="00CD3CB9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38" w:rsidRDefault="00F37838">
      <w:r>
        <w:separator/>
      </w:r>
    </w:p>
  </w:endnote>
  <w:endnote w:type="continuationSeparator" w:id="0">
    <w:p w:rsidR="00F37838" w:rsidRDefault="00F3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7C4D" w:rsidRDefault="00437C4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D3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37C4D" w:rsidRPr="00584EB7" w:rsidRDefault="00F3783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437C4D" w:rsidRPr="00BC5FB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437C4D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584EB7" w:rsidRDefault="00F3783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437C4D" w:rsidRPr="00BC5FBA" w:rsidRDefault="00437C4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437C4D" w:rsidRDefault="00437C4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4E4BB9" w:rsidRDefault="00437C4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38" w:rsidRDefault="00F37838">
      <w:r>
        <w:separator/>
      </w:r>
    </w:p>
  </w:footnote>
  <w:footnote w:type="continuationSeparator" w:id="0">
    <w:p w:rsidR="00F37838" w:rsidRDefault="00F3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D74D67" w:rsidRDefault="00437C4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</w:t>
    </w:r>
    <w:r w:rsidR="00AF65C1">
      <w:rPr>
        <w:sz w:val="32"/>
        <w:szCs w:val="32"/>
      </w:rPr>
      <w:t>9</w:t>
    </w:r>
    <w:r w:rsidR="00251C99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437C4D" w:rsidRPr="0000475D" w:rsidRDefault="00437C4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C4D" w:rsidRDefault="00437C4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437C4D" w:rsidRDefault="00437C4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1C99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C67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CDE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6CC7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5D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37832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48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582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726"/>
    <w:rsid w:val="00DA5215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297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838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3D37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5D2C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480D-93B2-46A5-A14F-9E446BEF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40</cp:revision>
  <cp:lastPrinted>2018-08-01T00:33:00Z</cp:lastPrinted>
  <dcterms:created xsi:type="dcterms:W3CDTF">2019-09-25T18:57:00Z</dcterms:created>
  <dcterms:modified xsi:type="dcterms:W3CDTF">2019-10-21T20:26:00Z</dcterms:modified>
</cp:coreProperties>
</file>