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3781145"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2B5ABD">
        <w:rPr>
          <w:rFonts w:ascii="Arial" w:hAnsi="Arial" w:cs="Arial"/>
          <w:color w:val="000000" w:themeColor="text1"/>
          <w:sz w:val="24"/>
          <w:szCs w:val="24"/>
          <w:lang w:eastAsia="es-MX"/>
        </w:rPr>
        <w:t xml:space="preserve">30 </w:t>
      </w:r>
      <w:r w:rsidR="003C3CEF" w:rsidRPr="00796690">
        <w:rPr>
          <w:rFonts w:ascii="Arial" w:hAnsi="Arial" w:cs="Arial"/>
          <w:color w:val="000000" w:themeColor="text1"/>
          <w:sz w:val="24"/>
          <w:szCs w:val="24"/>
          <w:lang w:eastAsia="es-MX"/>
        </w:rPr>
        <w:t xml:space="preserve">de </w:t>
      </w:r>
      <w:r w:rsidR="00FB2B85">
        <w:rPr>
          <w:rFonts w:ascii="Arial" w:hAnsi="Arial" w:cs="Arial"/>
          <w:color w:val="000000" w:themeColor="text1"/>
          <w:sz w:val="24"/>
          <w:szCs w:val="24"/>
          <w:lang w:eastAsia="es-MX"/>
        </w:rPr>
        <w:t>dic</w:t>
      </w:r>
      <w:r w:rsidR="00B8382F">
        <w:rPr>
          <w:rFonts w:ascii="Arial" w:hAnsi="Arial" w:cs="Arial"/>
          <w:color w:val="000000" w:themeColor="text1"/>
          <w:sz w:val="24"/>
          <w:szCs w:val="24"/>
          <w:lang w:eastAsia="es-MX"/>
        </w:rPr>
        <w:t>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3A6941A9" w14:textId="611E85A1" w:rsidR="005113D8" w:rsidRDefault="005113D8" w:rsidP="00CD3CB9">
      <w:pPr>
        <w:jc w:val="center"/>
        <w:rPr>
          <w:rFonts w:cs="Arial"/>
          <w:sz w:val="24"/>
          <w:szCs w:val="24"/>
        </w:rPr>
      </w:pPr>
    </w:p>
    <w:p w14:paraId="021D21C8" w14:textId="77777777" w:rsidR="00F35478" w:rsidRDefault="00F35478" w:rsidP="00CD3CB9">
      <w:pPr>
        <w:jc w:val="center"/>
        <w:rPr>
          <w:rFonts w:cs="Arial"/>
          <w:b/>
          <w:sz w:val="24"/>
          <w:szCs w:val="24"/>
        </w:rPr>
      </w:pPr>
    </w:p>
    <w:p w14:paraId="4BD11C4E" w14:textId="1D0E76B7" w:rsidR="00F35478" w:rsidRPr="00145345" w:rsidRDefault="00F35478" w:rsidP="00F35478">
      <w:pPr>
        <w:jc w:val="center"/>
        <w:rPr>
          <w:rFonts w:cs="Arial"/>
          <w:b/>
          <w:sz w:val="24"/>
          <w:szCs w:val="24"/>
        </w:rPr>
      </w:pPr>
      <w:r>
        <w:rPr>
          <w:rFonts w:cs="Arial"/>
          <w:b/>
          <w:sz w:val="24"/>
          <w:szCs w:val="24"/>
        </w:rPr>
        <w:t xml:space="preserve">NO MÁS IMPUESTOS DISCRIMINATORIOS PARA LAS MUJERES, MENSTRUACIÓN DIGNA: NORMA GUEL  </w:t>
      </w:r>
    </w:p>
    <w:p w14:paraId="371F5820" w14:textId="48848437" w:rsidR="0056580A" w:rsidRDefault="0056580A" w:rsidP="0078503C">
      <w:pPr>
        <w:jc w:val="both"/>
        <w:rPr>
          <w:rFonts w:cs="Arial"/>
          <w:sz w:val="24"/>
          <w:szCs w:val="24"/>
        </w:rPr>
      </w:pPr>
    </w:p>
    <w:p w14:paraId="1ED0FB7D" w14:textId="524CA527" w:rsidR="0056580A" w:rsidRDefault="0056580A" w:rsidP="0078503C">
      <w:pPr>
        <w:jc w:val="both"/>
        <w:rPr>
          <w:rFonts w:cs="Arial"/>
          <w:sz w:val="24"/>
          <w:szCs w:val="24"/>
        </w:rPr>
      </w:pPr>
    </w:p>
    <w:p w14:paraId="631131E4" w14:textId="3DAC27B1" w:rsidR="00AC58B7" w:rsidRPr="00416DF3" w:rsidRDefault="00AC58B7" w:rsidP="00416DF3">
      <w:pPr>
        <w:jc w:val="both"/>
        <w:rPr>
          <w:rFonts w:cs="Arial"/>
          <w:b/>
          <w:bCs/>
          <w:sz w:val="24"/>
          <w:szCs w:val="24"/>
        </w:rPr>
      </w:pPr>
      <w:r w:rsidRPr="00416DF3">
        <w:rPr>
          <w:rFonts w:cs="Arial"/>
          <w:sz w:val="24"/>
          <w:szCs w:val="24"/>
        </w:rPr>
        <w:t xml:space="preserve">La </w:t>
      </w:r>
      <w:r w:rsidRPr="00416DF3">
        <w:rPr>
          <w:rFonts w:cs="Arial"/>
          <w:sz w:val="24"/>
          <w:szCs w:val="24"/>
        </w:rPr>
        <w:t>L</w:t>
      </w:r>
      <w:r w:rsidRPr="00416DF3">
        <w:rPr>
          <w:rFonts w:cs="Arial"/>
          <w:sz w:val="24"/>
          <w:szCs w:val="24"/>
        </w:rPr>
        <w:t xml:space="preserve">egisladora </w:t>
      </w:r>
      <w:r w:rsidRPr="00416DF3">
        <w:rPr>
          <w:rFonts w:cs="Arial"/>
          <w:sz w:val="24"/>
          <w:szCs w:val="24"/>
        </w:rPr>
        <w:t>Federal por Aguascalientes, Norma Guel Saldívar</w:t>
      </w:r>
      <w:r w:rsidRPr="00416DF3">
        <w:rPr>
          <w:rFonts w:cs="Arial"/>
          <w:sz w:val="24"/>
          <w:szCs w:val="24"/>
        </w:rPr>
        <w:t>, prom</w:t>
      </w:r>
      <w:r w:rsidRPr="00416DF3">
        <w:rPr>
          <w:rFonts w:cs="Arial"/>
          <w:sz w:val="24"/>
          <w:szCs w:val="24"/>
        </w:rPr>
        <w:t>ueve a nombre del GPPRI,</w:t>
      </w:r>
      <w:r w:rsidRPr="00416DF3">
        <w:rPr>
          <w:rFonts w:cs="Arial"/>
          <w:sz w:val="24"/>
          <w:szCs w:val="24"/>
        </w:rPr>
        <w:t xml:space="preserve"> </w:t>
      </w:r>
      <w:r w:rsidRPr="00416DF3">
        <w:rPr>
          <w:rFonts w:cs="Arial"/>
          <w:b/>
          <w:bCs/>
          <w:sz w:val="24"/>
          <w:szCs w:val="24"/>
        </w:rPr>
        <w:t>una acción de inconstitucionalidad para que se elimine el 16% del IVA a los productos de gestión menstrual</w:t>
      </w:r>
      <w:r w:rsidRPr="00416DF3">
        <w:rPr>
          <w:rFonts w:cs="Arial"/>
          <w:b/>
          <w:bCs/>
          <w:sz w:val="24"/>
          <w:szCs w:val="24"/>
        </w:rPr>
        <w:t>.</w:t>
      </w:r>
    </w:p>
    <w:p w14:paraId="25B3EF0A" w14:textId="77777777" w:rsidR="00AC58B7" w:rsidRPr="00E73FB1" w:rsidRDefault="00AC58B7" w:rsidP="00AC58B7">
      <w:pPr>
        <w:spacing w:line="276" w:lineRule="auto"/>
        <w:ind w:left="567" w:right="474"/>
        <w:jc w:val="both"/>
        <w:rPr>
          <w:rFonts w:cs="Arial"/>
          <w:sz w:val="26"/>
          <w:szCs w:val="26"/>
        </w:rPr>
      </w:pPr>
    </w:p>
    <w:p w14:paraId="02E62C1A" w14:textId="77777777" w:rsidR="00AC58B7" w:rsidRPr="00E73FB1" w:rsidRDefault="00AC58B7" w:rsidP="00AC58B7">
      <w:pPr>
        <w:pStyle w:val="Prrafodelista"/>
        <w:numPr>
          <w:ilvl w:val="0"/>
          <w:numId w:val="46"/>
        </w:numPr>
        <w:spacing w:line="276" w:lineRule="auto"/>
        <w:ind w:left="851" w:right="474"/>
        <w:jc w:val="both"/>
        <w:rPr>
          <w:rFonts w:cs="Arial"/>
          <w:sz w:val="24"/>
          <w:szCs w:val="24"/>
        </w:rPr>
      </w:pPr>
      <w:r w:rsidRPr="00E73FB1">
        <w:rPr>
          <w:rFonts w:cs="Arial"/>
          <w:sz w:val="24"/>
          <w:szCs w:val="24"/>
        </w:rPr>
        <w:t>El 8 de septiembre del 2020, el Congreso recibió el Paquete Económico para el Ejercicio Fiscal 2021. En el marco de su discusión, la mayoría de la LXIV Legislatura del Congreso de la Unión, decidió gravar la enajenación de productos de gestión menstrual y autorizar a la Federación para percibir esos recursos.</w:t>
      </w:r>
    </w:p>
    <w:p w14:paraId="53369046" w14:textId="77777777" w:rsidR="00AC58B7" w:rsidRPr="00E73FB1" w:rsidRDefault="00AC58B7" w:rsidP="00AC58B7">
      <w:pPr>
        <w:pStyle w:val="Prrafodelista"/>
        <w:spacing w:line="276" w:lineRule="auto"/>
        <w:ind w:left="851" w:right="474"/>
        <w:jc w:val="both"/>
        <w:rPr>
          <w:rFonts w:cs="Arial"/>
          <w:b/>
          <w:sz w:val="24"/>
          <w:szCs w:val="24"/>
        </w:rPr>
      </w:pPr>
    </w:p>
    <w:p w14:paraId="6F49BB6D" w14:textId="77777777" w:rsidR="00AC58B7" w:rsidRPr="00E73FB1" w:rsidRDefault="00AC58B7" w:rsidP="00AC58B7">
      <w:pPr>
        <w:pStyle w:val="Prrafodelista"/>
        <w:numPr>
          <w:ilvl w:val="0"/>
          <w:numId w:val="46"/>
        </w:numPr>
        <w:spacing w:line="276" w:lineRule="auto"/>
        <w:ind w:left="851" w:right="474"/>
        <w:jc w:val="both"/>
        <w:rPr>
          <w:rFonts w:cs="Arial"/>
          <w:b/>
          <w:sz w:val="24"/>
          <w:szCs w:val="24"/>
        </w:rPr>
      </w:pPr>
      <w:r w:rsidRPr="00E73FB1">
        <w:rPr>
          <w:rFonts w:cs="Arial"/>
          <w:sz w:val="24"/>
          <w:szCs w:val="24"/>
        </w:rPr>
        <w:t xml:space="preserve">El 28 de </w:t>
      </w:r>
      <w:r>
        <w:rPr>
          <w:rFonts w:cs="Arial"/>
          <w:sz w:val="24"/>
          <w:szCs w:val="24"/>
        </w:rPr>
        <w:t>diciembre</w:t>
      </w:r>
      <w:r w:rsidRPr="00E73FB1">
        <w:rPr>
          <w:rFonts w:cs="Arial"/>
          <w:sz w:val="24"/>
          <w:szCs w:val="24"/>
        </w:rPr>
        <w:t xml:space="preserve"> de 2020, </w:t>
      </w:r>
      <w:r w:rsidRPr="00E73FB1">
        <w:rPr>
          <w:rFonts w:cs="Arial"/>
          <w:b/>
          <w:sz w:val="24"/>
          <w:szCs w:val="24"/>
        </w:rPr>
        <w:t>169 diputadas y diputados presentaron una acción de inconstitucionalidad en contra de esa determinación.</w:t>
      </w:r>
    </w:p>
    <w:p w14:paraId="7AA827F3" w14:textId="77777777" w:rsidR="00AC58B7" w:rsidRDefault="00AC58B7" w:rsidP="00AC58B7">
      <w:pPr>
        <w:pStyle w:val="Prrafodelista"/>
        <w:spacing w:line="276" w:lineRule="auto"/>
        <w:ind w:left="851" w:right="474"/>
        <w:jc w:val="both"/>
        <w:rPr>
          <w:rFonts w:cs="Arial"/>
          <w:sz w:val="24"/>
          <w:szCs w:val="24"/>
        </w:rPr>
      </w:pPr>
    </w:p>
    <w:p w14:paraId="20119016" w14:textId="77777777" w:rsidR="00AC58B7" w:rsidRPr="00E73FB1" w:rsidRDefault="00AC58B7" w:rsidP="00AC58B7">
      <w:pPr>
        <w:pStyle w:val="Prrafodelista"/>
        <w:numPr>
          <w:ilvl w:val="0"/>
          <w:numId w:val="46"/>
        </w:numPr>
        <w:spacing w:line="276" w:lineRule="auto"/>
        <w:ind w:left="851" w:right="474"/>
        <w:jc w:val="both"/>
        <w:rPr>
          <w:rFonts w:cs="Arial"/>
          <w:sz w:val="24"/>
          <w:szCs w:val="24"/>
        </w:rPr>
      </w:pPr>
      <w:r w:rsidRPr="00E73FB1">
        <w:rPr>
          <w:rFonts w:cs="Arial"/>
          <w:sz w:val="24"/>
          <w:szCs w:val="24"/>
        </w:rPr>
        <w:t xml:space="preserve">Los productos de gestión menstrual son bienes insustituibles, de primera necesidad, indispensables para evitar infecciones y complicaciones y de uso exclusivo por mujeres. Por ello, su gravamen constituye un </w:t>
      </w:r>
      <w:r w:rsidRPr="001D57C5">
        <w:rPr>
          <w:rFonts w:cs="Arial"/>
          <w:b/>
          <w:sz w:val="24"/>
          <w:szCs w:val="24"/>
        </w:rPr>
        <w:t>impuesto discriminatorio</w:t>
      </w:r>
      <w:r w:rsidRPr="00E73FB1">
        <w:rPr>
          <w:rFonts w:cs="Arial"/>
          <w:sz w:val="24"/>
          <w:szCs w:val="24"/>
        </w:rPr>
        <w:t>, aplicado a un grupo de contribuyentes con motivo de su condición biológica.</w:t>
      </w:r>
    </w:p>
    <w:p w14:paraId="5CD16ABE" w14:textId="77777777" w:rsidR="00AC58B7" w:rsidRDefault="00AC58B7" w:rsidP="00AC58B7">
      <w:pPr>
        <w:pStyle w:val="Prrafodelista"/>
        <w:spacing w:line="276" w:lineRule="auto"/>
        <w:ind w:left="851" w:right="474"/>
        <w:jc w:val="both"/>
        <w:rPr>
          <w:rFonts w:cs="Arial"/>
          <w:sz w:val="24"/>
          <w:szCs w:val="24"/>
        </w:rPr>
      </w:pPr>
    </w:p>
    <w:p w14:paraId="68F8D130" w14:textId="77777777" w:rsidR="00AC58B7" w:rsidRPr="00E73FB1" w:rsidRDefault="00AC58B7" w:rsidP="00AC58B7">
      <w:pPr>
        <w:pStyle w:val="Prrafodelista"/>
        <w:numPr>
          <w:ilvl w:val="0"/>
          <w:numId w:val="46"/>
        </w:numPr>
        <w:spacing w:line="276" w:lineRule="auto"/>
        <w:ind w:left="851" w:right="474"/>
        <w:jc w:val="both"/>
        <w:rPr>
          <w:rFonts w:cs="Arial"/>
          <w:sz w:val="24"/>
          <w:szCs w:val="24"/>
        </w:rPr>
      </w:pPr>
      <w:r w:rsidRPr="00E73FB1">
        <w:rPr>
          <w:rFonts w:cs="Arial"/>
          <w:sz w:val="24"/>
          <w:szCs w:val="24"/>
        </w:rPr>
        <w:t>Consumir toallas higiénicas, tampones o copas menstruales no es un lujo o un capricho estético. Es una necesidad fisiológica. Al limitar su acceso con tasa impositiva del 16%, el legislador no sólo permite, sino que perpetúa que el género se constituya en un factor que les dificulte ejercer derechos como el trabajo, la educación y el derecho al mínimo vital.</w:t>
      </w:r>
    </w:p>
    <w:p w14:paraId="2C7E1A4C" w14:textId="77777777" w:rsidR="00AC58B7" w:rsidRDefault="00AC58B7" w:rsidP="00AC58B7">
      <w:pPr>
        <w:pStyle w:val="Prrafodelista"/>
        <w:spacing w:line="276" w:lineRule="auto"/>
        <w:ind w:left="851" w:right="474"/>
        <w:jc w:val="both"/>
        <w:rPr>
          <w:rFonts w:cs="Arial"/>
          <w:b/>
          <w:sz w:val="24"/>
          <w:szCs w:val="24"/>
        </w:rPr>
      </w:pPr>
    </w:p>
    <w:p w14:paraId="7CC392BF" w14:textId="77777777" w:rsidR="00AC58B7" w:rsidRPr="00E73FB1" w:rsidRDefault="00AC58B7" w:rsidP="00AC58B7">
      <w:pPr>
        <w:pStyle w:val="Prrafodelista"/>
        <w:numPr>
          <w:ilvl w:val="0"/>
          <w:numId w:val="46"/>
        </w:numPr>
        <w:spacing w:line="276" w:lineRule="auto"/>
        <w:ind w:left="851" w:right="474"/>
        <w:jc w:val="both"/>
        <w:rPr>
          <w:rFonts w:cs="Arial"/>
          <w:b/>
          <w:sz w:val="24"/>
          <w:szCs w:val="24"/>
        </w:rPr>
      </w:pPr>
      <w:r w:rsidRPr="00E73FB1">
        <w:rPr>
          <w:rFonts w:cs="Arial"/>
          <w:b/>
          <w:sz w:val="24"/>
          <w:szCs w:val="24"/>
        </w:rPr>
        <w:t>La acción de inconstitucionalidad busca que la Suprema Corte reconozca que,</w:t>
      </w:r>
      <w:r w:rsidRPr="00E73FB1">
        <w:rPr>
          <w:rFonts w:cs="Arial"/>
          <w:sz w:val="24"/>
          <w:szCs w:val="24"/>
        </w:rPr>
        <w:t xml:space="preserve"> tanto la Ley de Ingresos de la Federación para el ejercicio fiscal de 2021, como los motivos para reiterar la tasa del 16% </w:t>
      </w:r>
      <w:r w:rsidRPr="00E73FB1">
        <w:rPr>
          <w:rFonts w:cs="Arial"/>
          <w:b/>
          <w:sz w:val="24"/>
          <w:szCs w:val="24"/>
        </w:rPr>
        <w:t>son vertientes discriminatorias de una misma expresión tributaria, encaminada a obtener recursos a partir de la menstruación de las mujeres.</w:t>
      </w:r>
    </w:p>
    <w:p w14:paraId="75E1B1FA" w14:textId="77777777" w:rsidR="00AC58B7" w:rsidRDefault="00AC58B7" w:rsidP="00AC58B7">
      <w:pPr>
        <w:pStyle w:val="Prrafodelista"/>
        <w:spacing w:line="276" w:lineRule="auto"/>
        <w:ind w:left="851" w:right="474"/>
        <w:jc w:val="both"/>
        <w:rPr>
          <w:rFonts w:cs="Arial"/>
          <w:sz w:val="24"/>
          <w:szCs w:val="24"/>
        </w:rPr>
      </w:pPr>
    </w:p>
    <w:p w14:paraId="6E75C91E" w14:textId="77777777" w:rsidR="00AC58B7" w:rsidRPr="00E73FB1" w:rsidRDefault="00AC58B7" w:rsidP="00AC58B7">
      <w:pPr>
        <w:pStyle w:val="Prrafodelista"/>
        <w:numPr>
          <w:ilvl w:val="0"/>
          <w:numId w:val="46"/>
        </w:numPr>
        <w:spacing w:line="276" w:lineRule="auto"/>
        <w:ind w:left="851" w:right="474"/>
        <w:jc w:val="both"/>
        <w:rPr>
          <w:rFonts w:cs="Arial"/>
          <w:sz w:val="24"/>
          <w:szCs w:val="24"/>
        </w:rPr>
      </w:pPr>
      <w:r w:rsidRPr="00E73FB1">
        <w:rPr>
          <w:rFonts w:cs="Arial"/>
          <w:sz w:val="24"/>
          <w:szCs w:val="24"/>
        </w:rPr>
        <w:lastRenderedPageBreak/>
        <w:t xml:space="preserve">México no puede seguir manteniendo una </w:t>
      </w:r>
      <w:r w:rsidRPr="00AB6CA7">
        <w:rPr>
          <w:rFonts w:cs="Arial"/>
          <w:b/>
          <w:sz w:val="24"/>
          <w:szCs w:val="24"/>
        </w:rPr>
        <w:t>política fiscal sin perspectiva de género</w:t>
      </w:r>
      <w:r w:rsidRPr="00E73FB1">
        <w:rPr>
          <w:rFonts w:cs="Arial"/>
          <w:sz w:val="24"/>
          <w:szCs w:val="24"/>
        </w:rPr>
        <w:t>, que ignore la desigualdad económica hacia las mujeres y que reproduzca elementos discriminatorios a partir de diferencias biológicas.</w:t>
      </w:r>
    </w:p>
    <w:p w14:paraId="37B16322" w14:textId="77777777" w:rsidR="00AC58B7" w:rsidRPr="00E73FB1" w:rsidRDefault="00AC58B7" w:rsidP="00AC58B7">
      <w:pPr>
        <w:spacing w:line="276" w:lineRule="auto"/>
        <w:ind w:right="474"/>
        <w:jc w:val="both"/>
        <w:rPr>
          <w:rFonts w:cs="Arial"/>
          <w:sz w:val="24"/>
          <w:szCs w:val="24"/>
        </w:rPr>
      </w:pPr>
    </w:p>
    <w:p w14:paraId="2F8FAEA2" w14:textId="77777777" w:rsidR="0056580A" w:rsidRDefault="0056580A" w:rsidP="0078503C">
      <w:pPr>
        <w:jc w:val="both"/>
        <w:rPr>
          <w:rFonts w:cs="Arial"/>
          <w:sz w:val="24"/>
          <w:szCs w:val="24"/>
        </w:rPr>
      </w:pPr>
    </w:p>
    <w:p w14:paraId="55F5E879" w14:textId="55E44DFC" w:rsidR="00145345" w:rsidRDefault="00145345" w:rsidP="0078503C">
      <w:pPr>
        <w:jc w:val="both"/>
        <w:rPr>
          <w:rFonts w:cs="Arial"/>
          <w:sz w:val="24"/>
          <w:szCs w:val="24"/>
        </w:rPr>
      </w:pPr>
    </w:p>
    <w:p w14:paraId="3290A932" w14:textId="72B7A52C" w:rsidR="00145345" w:rsidRDefault="00145345" w:rsidP="0078503C">
      <w:pPr>
        <w:jc w:val="both"/>
        <w:rPr>
          <w:rFonts w:cs="Arial"/>
          <w:sz w:val="24"/>
          <w:szCs w:val="24"/>
        </w:rPr>
      </w:pPr>
    </w:p>
    <w:p w14:paraId="0A488A2A" w14:textId="77777777" w:rsidR="00145345" w:rsidRDefault="00145345" w:rsidP="0078503C">
      <w:pPr>
        <w:jc w:val="both"/>
        <w:rPr>
          <w:rFonts w:cs="Arial"/>
          <w:sz w:val="24"/>
          <w:szCs w:val="24"/>
        </w:rPr>
      </w:pPr>
    </w:p>
    <w:p w14:paraId="74F34D6E" w14:textId="77777777" w:rsidR="0078503C" w:rsidRDefault="0078503C" w:rsidP="00CD3CB9">
      <w:pPr>
        <w:jc w:val="center"/>
        <w:rPr>
          <w:rFonts w:cs="Arial"/>
          <w:sz w:val="24"/>
          <w:szCs w:val="24"/>
        </w:rPr>
      </w:pPr>
    </w:p>
    <w:p w14:paraId="335F4959" w14:textId="7F477F80"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FD81" w14:textId="77777777" w:rsidR="00273E0E" w:rsidRDefault="00273E0E">
      <w:r>
        <w:separator/>
      </w:r>
    </w:p>
  </w:endnote>
  <w:endnote w:type="continuationSeparator" w:id="0">
    <w:p w14:paraId="5F17C495" w14:textId="77777777" w:rsidR="00273E0E" w:rsidRDefault="0027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273E0E"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273E0E"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B099" w14:textId="77777777" w:rsidR="00273E0E" w:rsidRDefault="00273E0E">
      <w:r>
        <w:separator/>
      </w:r>
    </w:p>
  </w:footnote>
  <w:footnote w:type="continuationSeparator" w:id="0">
    <w:p w14:paraId="16CACAC4" w14:textId="77777777" w:rsidR="00273E0E" w:rsidRDefault="0027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6DAA8FC3"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6580A">
      <w:rPr>
        <w:sz w:val="32"/>
        <w:szCs w:val="32"/>
      </w:rPr>
      <w:t>90</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8FA"/>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9DC"/>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5B5"/>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E0B"/>
    <w:rsid w:val="00462023"/>
    <w:rsid w:val="0046290D"/>
    <w:rsid w:val="00462CF9"/>
    <w:rsid w:val="00462D54"/>
    <w:rsid w:val="0046357F"/>
    <w:rsid w:val="004638BC"/>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C02"/>
    <w:rsid w:val="005D6C2D"/>
    <w:rsid w:val="005D6F6F"/>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0B4"/>
    <w:rsid w:val="007C01AC"/>
    <w:rsid w:val="007C036D"/>
    <w:rsid w:val="007C044A"/>
    <w:rsid w:val="007C0720"/>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2BC"/>
    <w:rsid w:val="008F059B"/>
    <w:rsid w:val="008F0C1E"/>
    <w:rsid w:val="008F153F"/>
    <w:rsid w:val="008F155E"/>
    <w:rsid w:val="008F1B47"/>
    <w:rsid w:val="008F1CC4"/>
    <w:rsid w:val="008F21BA"/>
    <w:rsid w:val="008F22BA"/>
    <w:rsid w:val="008F25C8"/>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57F"/>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C9A"/>
    <w:rsid w:val="009D0D18"/>
    <w:rsid w:val="009D0D38"/>
    <w:rsid w:val="009D102E"/>
    <w:rsid w:val="009D1059"/>
    <w:rsid w:val="009D1A62"/>
    <w:rsid w:val="009D1B23"/>
    <w:rsid w:val="009D1C15"/>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3744"/>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47C"/>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354</cp:revision>
  <cp:lastPrinted>2020-12-21T20:23:00Z</cp:lastPrinted>
  <dcterms:created xsi:type="dcterms:W3CDTF">2020-10-17T19:09:00Z</dcterms:created>
  <dcterms:modified xsi:type="dcterms:W3CDTF">2020-12-30T20:55:00Z</dcterms:modified>
</cp:coreProperties>
</file>