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E672" w14:textId="537744C0" w:rsidR="00A05AF3" w:rsidRPr="00A05AF3" w:rsidRDefault="005D4AF0" w:rsidP="00A05A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A05AF3">
        <w:rPr>
          <w:rFonts w:asciiTheme="minorHAnsi" w:hAnsiTheme="minorHAnsi" w:cstheme="minorHAnsi"/>
          <w:color w:val="000000"/>
        </w:rPr>
        <w:t>Oaxaca de Juárez, Oaxaca</w:t>
      </w:r>
      <w:r w:rsidR="00754C52">
        <w:rPr>
          <w:rFonts w:asciiTheme="minorHAnsi" w:hAnsiTheme="minorHAnsi" w:cstheme="minorHAnsi"/>
          <w:color w:val="000000"/>
        </w:rPr>
        <w:t>, a 14</w:t>
      </w:r>
      <w:r>
        <w:rPr>
          <w:rFonts w:asciiTheme="minorHAnsi" w:hAnsiTheme="minorHAnsi" w:cstheme="minorHAnsi"/>
          <w:color w:val="000000"/>
        </w:rPr>
        <w:t xml:space="preserve"> de noviembre del</w:t>
      </w:r>
      <w:r w:rsidR="00A05AF3" w:rsidRPr="00A05AF3">
        <w:rPr>
          <w:rFonts w:asciiTheme="minorHAnsi" w:hAnsiTheme="minorHAnsi" w:cstheme="minorHAnsi"/>
          <w:color w:val="000000"/>
        </w:rPr>
        <w:t xml:space="preserve"> 2022</w:t>
      </w:r>
    </w:p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33DD5A93" w14:textId="77777777" w:rsidR="00754C52" w:rsidRDefault="00754C52" w:rsidP="00754C52">
      <w:pPr>
        <w:pStyle w:val="Cuerpo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Importante aprender otro idioma: Javier Villacaña</w:t>
      </w:r>
    </w:p>
    <w:p w14:paraId="6C5E0BDD" w14:textId="77777777" w:rsidR="005D4AF0" w:rsidRPr="005D4AF0" w:rsidRDefault="005D4AF0" w:rsidP="005D4AF0">
      <w:pPr>
        <w:spacing w:after="0" w:line="240" w:lineRule="auto"/>
        <w:jc w:val="center"/>
        <w:rPr>
          <w:rFonts w:ascii="Helvetica Neue" w:eastAsia="Arial Unicode MS" w:hAnsi="Helvetica Neue" w:cs="Arial Unicode MS"/>
          <w:b/>
          <w:bCs/>
          <w:color w:val="000000"/>
          <w:sz w:val="38"/>
          <w:szCs w:val="38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34360353" w14:textId="77777777" w:rsidR="00754C52" w:rsidRDefault="00754C52" w:rsidP="00754C52">
      <w:pPr>
        <w:pStyle w:val="Cuerpo"/>
        <w:numPr>
          <w:ilvl w:val="0"/>
          <w:numId w:val="27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Firma convenio </w:t>
      </w:r>
      <w:proofErr w:type="spellStart"/>
      <w:r>
        <w:rPr>
          <w:b/>
          <w:bCs/>
          <w:i/>
          <w:iCs/>
        </w:rPr>
        <w:t>Harmon</w:t>
      </w:r>
      <w:proofErr w:type="spellEnd"/>
      <w:r>
        <w:rPr>
          <w:b/>
          <w:bCs/>
          <w:i/>
          <w:iCs/>
        </w:rPr>
        <w:t xml:space="preserve"> Hall con el PRI para que la militancia tenga acceso y pueda aprender inglés.</w:t>
      </w:r>
    </w:p>
    <w:p w14:paraId="5AD4F268" w14:textId="77777777" w:rsidR="00EB09F3" w:rsidRDefault="00EB09F3" w:rsidP="00EB09F3">
      <w:pPr>
        <w:pStyle w:val="Cuerpo"/>
      </w:pPr>
    </w:p>
    <w:p w14:paraId="5ACDA5C7" w14:textId="4B97EB83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Oaxaca, </w:t>
      </w:r>
      <w:proofErr w:type="spellStart"/>
      <w:proofErr w:type="gramStart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Oax</w:t>
      </w:r>
      <w:proofErr w:type="spellEnd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.-</w:t>
      </w:r>
      <w:proofErr w:type="gramEnd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Durante un encuentro con medios de comunicación, el Presidente del PRI estatal Javier Villacaña Jiménez, acompañado de la Secretaria General Liz Concha Ojeda, firmó con la empresa </w:t>
      </w:r>
      <w:proofErr w:type="spellStart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Harmon</w:t>
      </w:r>
      <w:proofErr w:type="spellEnd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Hall, un convenio de colaboración que le permitirá a la militancia y</w:t>
      </w:r>
      <w:r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a la ciudadanía que se acerque al PRI estudiar inglés.</w:t>
      </w:r>
    </w:p>
    <w:p w14:paraId="1E5DA97F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0A3C3DB0" w14:textId="7F0929CB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En el desayuno de la amistad con medio de comunic</w:t>
      </w:r>
      <w:r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ación, Villacaña Jiménez invitó a </w:t>
      </w: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los presentes a aprovechar este convenio que firmó con la Directora de </w:t>
      </w:r>
      <w:proofErr w:type="spellStart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Harmon</w:t>
      </w:r>
      <w:proofErr w:type="spellEnd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Hall Oaxaca Alejandra Bedolla Avendaño.</w:t>
      </w:r>
    </w:p>
    <w:p w14:paraId="44174687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4BF98EB8" w14:textId="7AE51111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Villacaña </w:t>
      </w: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Jiménez, destacó que aprender un idioma aparte del español, siempre será importante para el desarrollo humano y puntualizó que el PRI siempre estará a favor de las causas más sentidas de la sociedad.</w:t>
      </w:r>
    </w:p>
    <w:p w14:paraId="3FE51557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5270850B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Por lo mismo, sostuvo que se ha dado a la tarea de recorrer el estado para saludar a la militancia y llevarles, a través de la gestión social, lentes gratuitos y detección de enfermedades crónico degenerativas como la diabetes y la hipertensión.</w:t>
      </w:r>
    </w:p>
    <w:p w14:paraId="41ACDA0D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1F360382" w14:textId="305F665D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El PRI, externó el Presidente Estatal, es un partido actuante, con mucha experiencia, con visión de futuro</w:t>
      </w:r>
      <w:r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y</w:t>
      </w:r>
      <w:proofErr w:type="gramEnd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por tanto, está trabajando y activo en todas las comuni</w:t>
      </w:r>
      <w:r w:rsidR="000B059A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dades de Oaxaca, </w:t>
      </w:r>
      <w:bookmarkStart w:id="0" w:name="_GoBack"/>
      <w:bookmarkEnd w:id="0"/>
      <w:r w:rsidR="000B059A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por eso -dijo-.</w:t>
      </w:r>
    </w:p>
    <w:p w14:paraId="76316372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5FC108B8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Villacaña concluyó agradeciendo a los medios la asistencia al desayuno y reconoció que las y los comunicadores aportan con su trabajo, al fortalecimiento de la democracia.</w:t>
      </w:r>
    </w:p>
    <w:p w14:paraId="0B7861E0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244F787D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En su momento, la Secretaria General del PRI Liz Concha, se dirigió a los medios y </w:t>
      </w:r>
      <w:proofErr w:type="gramStart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les</w:t>
      </w:r>
      <w:proofErr w:type="gramEnd"/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agradeció la asistencia a este desayuno de la amistad y explicó que desde la cámara de diputados, ella ha impulsado leyes para que se castigue con más fortaleza a quienes agredan a periodistas.</w:t>
      </w:r>
    </w:p>
    <w:p w14:paraId="17CE0A09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5663BEB4" w14:textId="77777777" w:rsidR="00754C52" w:rsidRPr="00754C52" w:rsidRDefault="00754C52" w:rsidP="00754C52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754C52"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Liz Concha reconoció que el PRI “hablará con voz propia”, refiriéndose al nuevo Gobierno y será una oposición propositiva, pensante e inteligente porque a los oaxaqueños nos tiene que ir bien, por eso desde el PRI y en el Congreso del Estado, trabajará para abanderar las causas de la sociedad.</w:t>
      </w:r>
    </w:p>
    <w:p w14:paraId="3FE766F6" w14:textId="77777777" w:rsidR="005D4AF0" w:rsidRDefault="005D4AF0" w:rsidP="005D4AF0">
      <w:pPr>
        <w:pStyle w:val="Cuerpo"/>
        <w:jc w:val="both"/>
      </w:pPr>
    </w:p>
    <w:p w14:paraId="683F54D9" w14:textId="77777777" w:rsidR="00EB09F3" w:rsidRDefault="00EB09F3" w:rsidP="00EB09F3">
      <w:pPr>
        <w:pStyle w:val="Cuerpo"/>
        <w:jc w:val="center"/>
      </w:pPr>
      <w:r>
        <w:rPr>
          <w:b/>
          <w:bCs/>
        </w:rPr>
        <w:t>-o00o-</w:t>
      </w:r>
    </w:p>
    <w:sectPr w:rsidR="00EB09F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420B2" w14:textId="77777777" w:rsidR="004F3444" w:rsidRDefault="004F3444" w:rsidP="00AC471B">
      <w:pPr>
        <w:spacing w:after="0" w:line="240" w:lineRule="auto"/>
      </w:pPr>
      <w:r>
        <w:separator/>
      </w:r>
    </w:p>
  </w:endnote>
  <w:endnote w:type="continuationSeparator" w:id="0">
    <w:p w14:paraId="6944657A" w14:textId="77777777" w:rsidR="004F3444" w:rsidRDefault="004F3444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 xml:space="preserve">Santa Rosa, </w:t>
    </w:r>
    <w:proofErr w:type="spellStart"/>
    <w:r w:rsidRPr="005D068B">
      <w:rPr>
        <w:sz w:val="20"/>
        <w:szCs w:val="20"/>
      </w:rPr>
      <w:t>Panzacola</w:t>
    </w:r>
    <w:proofErr w:type="spellEnd"/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13A5F" w14:textId="77777777" w:rsidR="004F3444" w:rsidRDefault="004F3444" w:rsidP="00AC471B">
      <w:pPr>
        <w:spacing w:after="0" w:line="240" w:lineRule="auto"/>
      </w:pPr>
      <w:r>
        <w:separator/>
      </w:r>
    </w:p>
  </w:footnote>
  <w:footnote w:type="continuationSeparator" w:id="0">
    <w:p w14:paraId="04EBB958" w14:textId="77777777" w:rsidR="004F3444" w:rsidRDefault="004F3444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339"/>
    <w:multiLevelType w:val="hybridMultilevel"/>
    <w:tmpl w:val="607C02E0"/>
    <w:lvl w:ilvl="0" w:tplc="997CB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6BAA"/>
    <w:multiLevelType w:val="hybridMultilevel"/>
    <w:tmpl w:val="3270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450"/>
    <w:multiLevelType w:val="hybridMultilevel"/>
    <w:tmpl w:val="6E08C89E"/>
    <w:styleLink w:val="Estiloimportado1"/>
    <w:lvl w:ilvl="0" w:tplc="D304F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20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E0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4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07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66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02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5F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7C0327"/>
    <w:multiLevelType w:val="hybridMultilevel"/>
    <w:tmpl w:val="4C326856"/>
    <w:lvl w:ilvl="0" w:tplc="3AD0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0549"/>
    <w:multiLevelType w:val="hybridMultilevel"/>
    <w:tmpl w:val="65D045A0"/>
    <w:numStyleLink w:val="Vieta"/>
  </w:abstractNum>
  <w:abstractNum w:abstractNumId="6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172B"/>
    <w:multiLevelType w:val="hybridMultilevel"/>
    <w:tmpl w:val="1D129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91D22"/>
    <w:multiLevelType w:val="hybridMultilevel"/>
    <w:tmpl w:val="65D045A0"/>
    <w:numStyleLink w:val="Vieta"/>
  </w:abstractNum>
  <w:abstractNum w:abstractNumId="10" w15:restartNumberingAfterBreak="0">
    <w:nsid w:val="393E300E"/>
    <w:multiLevelType w:val="hybridMultilevel"/>
    <w:tmpl w:val="65D045A0"/>
    <w:numStyleLink w:val="Vieta"/>
  </w:abstractNum>
  <w:abstractNum w:abstractNumId="11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05C72"/>
    <w:multiLevelType w:val="hybridMultilevel"/>
    <w:tmpl w:val="65D045A0"/>
    <w:numStyleLink w:val="Vieta"/>
  </w:abstractNum>
  <w:abstractNum w:abstractNumId="13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2795"/>
    <w:multiLevelType w:val="hybridMultilevel"/>
    <w:tmpl w:val="6E08C89E"/>
    <w:numStyleLink w:val="Estiloimportado1"/>
  </w:abstractNum>
  <w:abstractNum w:abstractNumId="15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24455"/>
    <w:multiLevelType w:val="hybridMultilevel"/>
    <w:tmpl w:val="65D045A0"/>
    <w:numStyleLink w:val="Vieta"/>
  </w:abstractNum>
  <w:abstractNum w:abstractNumId="18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0AE7"/>
    <w:multiLevelType w:val="hybridMultilevel"/>
    <w:tmpl w:val="65D045A0"/>
    <w:numStyleLink w:val="Vieta"/>
  </w:abstractNum>
  <w:abstractNum w:abstractNumId="20" w15:restartNumberingAfterBreak="0">
    <w:nsid w:val="68595B8B"/>
    <w:multiLevelType w:val="hybridMultilevel"/>
    <w:tmpl w:val="65D045A0"/>
    <w:numStyleLink w:val="Vieta"/>
  </w:abstractNum>
  <w:abstractNum w:abstractNumId="21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F7783"/>
    <w:multiLevelType w:val="hybridMultilevel"/>
    <w:tmpl w:val="65D045A0"/>
    <w:numStyleLink w:val="Vieta"/>
  </w:abstractNum>
  <w:abstractNum w:abstractNumId="23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A6DA6"/>
    <w:multiLevelType w:val="hybridMultilevel"/>
    <w:tmpl w:val="65D045A0"/>
    <w:numStyleLink w:val="Vieta"/>
  </w:abstractNum>
  <w:abstractNum w:abstractNumId="26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1"/>
  </w:num>
  <w:num w:numId="5">
    <w:abstractNumId w:val="21"/>
  </w:num>
  <w:num w:numId="6">
    <w:abstractNumId w:val="26"/>
  </w:num>
  <w:num w:numId="7">
    <w:abstractNumId w:val="16"/>
  </w:num>
  <w:num w:numId="8">
    <w:abstractNumId w:val="18"/>
  </w:num>
  <w:num w:numId="9">
    <w:abstractNumId w:val="2"/>
  </w:num>
  <w:num w:numId="10">
    <w:abstractNumId w:val="15"/>
  </w:num>
  <w:num w:numId="11">
    <w:abstractNumId w:val="17"/>
  </w:num>
  <w:num w:numId="12">
    <w:abstractNumId w:val="23"/>
  </w:num>
  <w:num w:numId="13">
    <w:abstractNumId w:val="6"/>
  </w:num>
  <w:num w:numId="14">
    <w:abstractNumId w:val="9"/>
  </w:num>
  <w:num w:numId="15">
    <w:abstractNumId w:val="5"/>
  </w:num>
  <w:num w:numId="16">
    <w:abstractNumId w:val="12"/>
  </w:num>
  <w:num w:numId="17">
    <w:abstractNumId w:val="3"/>
  </w:num>
  <w:num w:numId="18">
    <w:abstractNumId w:val="14"/>
  </w:num>
  <w:num w:numId="19">
    <w:abstractNumId w:val="20"/>
  </w:num>
  <w:num w:numId="20">
    <w:abstractNumId w:val="4"/>
  </w:num>
  <w:num w:numId="21">
    <w:abstractNumId w:val="8"/>
  </w:num>
  <w:num w:numId="22">
    <w:abstractNumId w:val="10"/>
  </w:num>
  <w:num w:numId="23">
    <w:abstractNumId w:val="1"/>
  </w:num>
  <w:num w:numId="24">
    <w:abstractNumId w:val="25"/>
  </w:num>
  <w:num w:numId="25">
    <w:abstractNumId w:val="0"/>
  </w:num>
  <w:num w:numId="26">
    <w:abstractNumId w:val="22"/>
  </w:num>
  <w:num w:numId="2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02B3B"/>
    <w:rsid w:val="00037D1E"/>
    <w:rsid w:val="000429CF"/>
    <w:rsid w:val="000538E3"/>
    <w:rsid w:val="00060A90"/>
    <w:rsid w:val="00061367"/>
    <w:rsid w:val="00080F11"/>
    <w:rsid w:val="00082D33"/>
    <w:rsid w:val="000902A6"/>
    <w:rsid w:val="0009339D"/>
    <w:rsid w:val="000B059A"/>
    <w:rsid w:val="000B32C0"/>
    <w:rsid w:val="000D4FCA"/>
    <w:rsid w:val="00114EB9"/>
    <w:rsid w:val="00132B4E"/>
    <w:rsid w:val="00176ADD"/>
    <w:rsid w:val="00196094"/>
    <w:rsid w:val="001C6775"/>
    <w:rsid w:val="001E1847"/>
    <w:rsid w:val="001F6BDC"/>
    <w:rsid w:val="00250299"/>
    <w:rsid w:val="00252AD1"/>
    <w:rsid w:val="00252EEC"/>
    <w:rsid w:val="0027080B"/>
    <w:rsid w:val="002F0626"/>
    <w:rsid w:val="00302AB4"/>
    <w:rsid w:val="00304D12"/>
    <w:rsid w:val="00316E0A"/>
    <w:rsid w:val="00321E2E"/>
    <w:rsid w:val="00330655"/>
    <w:rsid w:val="00330756"/>
    <w:rsid w:val="00341318"/>
    <w:rsid w:val="003B625A"/>
    <w:rsid w:val="003B7BAA"/>
    <w:rsid w:val="003D3BBB"/>
    <w:rsid w:val="003F49CC"/>
    <w:rsid w:val="00414FA8"/>
    <w:rsid w:val="00415159"/>
    <w:rsid w:val="00440761"/>
    <w:rsid w:val="004428B3"/>
    <w:rsid w:val="00450C75"/>
    <w:rsid w:val="00452B42"/>
    <w:rsid w:val="00473FA6"/>
    <w:rsid w:val="004C32FA"/>
    <w:rsid w:val="004C442F"/>
    <w:rsid w:val="004C74BC"/>
    <w:rsid w:val="004D0724"/>
    <w:rsid w:val="004F3444"/>
    <w:rsid w:val="005102D8"/>
    <w:rsid w:val="00510BDA"/>
    <w:rsid w:val="005158F2"/>
    <w:rsid w:val="00565C61"/>
    <w:rsid w:val="00573FCA"/>
    <w:rsid w:val="005D4AF0"/>
    <w:rsid w:val="005D7D4A"/>
    <w:rsid w:val="005F4189"/>
    <w:rsid w:val="00634D40"/>
    <w:rsid w:val="00673F19"/>
    <w:rsid w:val="00690B75"/>
    <w:rsid w:val="006E647A"/>
    <w:rsid w:val="00723D75"/>
    <w:rsid w:val="007367FF"/>
    <w:rsid w:val="00752D3A"/>
    <w:rsid w:val="00754C52"/>
    <w:rsid w:val="00760D14"/>
    <w:rsid w:val="007D391C"/>
    <w:rsid w:val="007F1DF5"/>
    <w:rsid w:val="00801895"/>
    <w:rsid w:val="00805392"/>
    <w:rsid w:val="00844D38"/>
    <w:rsid w:val="00855559"/>
    <w:rsid w:val="0086757A"/>
    <w:rsid w:val="008A3850"/>
    <w:rsid w:val="008B7F78"/>
    <w:rsid w:val="008C5990"/>
    <w:rsid w:val="008D0D62"/>
    <w:rsid w:val="008E26B3"/>
    <w:rsid w:val="008E308D"/>
    <w:rsid w:val="008F4138"/>
    <w:rsid w:val="0090484E"/>
    <w:rsid w:val="00913B07"/>
    <w:rsid w:val="00921A4E"/>
    <w:rsid w:val="00963CF4"/>
    <w:rsid w:val="009A7ACE"/>
    <w:rsid w:val="009D6FDC"/>
    <w:rsid w:val="00A05AF3"/>
    <w:rsid w:val="00A54EA5"/>
    <w:rsid w:val="00A620D9"/>
    <w:rsid w:val="00AC471B"/>
    <w:rsid w:val="00B00A4F"/>
    <w:rsid w:val="00B01DBD"/>
    <w:rsid w:val="00B03230"/>
    <w:rsid w:val="00B22DD8"/>
    <w:rsid w:val="00B7076F"/>
    <w:rsid w:val="00B7728A"/>
    <w:rsid w:val="00BA13D4"/>
    <w:rsid w:val="00BB3631"/>
    <w:rsid w:val="00C06B93"/>
    <w:rsid w:val="00C1265D"/>
    <w:rsid w:val="00C81093"/>
    <w:rsid w:val="00CA68A2"/>
    <w:rsid w:val="00CB50C8"/>
    <w:rsid w:val="00CE391C"/>
    <w:rsid w:val="00CF5532"/>
    <w:rsid w:val="00D014D9"/>
    <w:rsid w:val="00D50990"/>
    <w:rsid w:val="00D606C4"/>
    <w:rsid w:val="00D67751"/>
    <w:rsid w:val="00D71DFC"/>
    <w:rsid w:val="00D92407"/>
    <w:rsid w:val="00DC21DD"/>
    <w:rsid w:val="00DF3FB8"/>
    <w:rsid w:val="00E16DA5"/>
    <w:rsid w:val="00E17083"/>
    <w:rsid w:val="00E4614D"/>
    <w:rsid w:val="00E569B8"/>
    <w:rsid w:val="00E87C12"/>
    <w:rsid w:val="00E87C46"/>
    <w:rsid w:val="00EB09F3"/>
    <w:rsid w:val="00F17D88"/>
    <w:rsid w:val="00F32BB0"/>
    <w:rsid w:val="00F7159A"/>
    <w:rsid w:val="00F91224"/>
    <w:rsid w:val="00F94AE1"/>
    <w:rsid w:val="00FA63A3"/>
    <w:rsid w:val="00FC2069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  <w:style w:type="numbering" w:customStyle="1" w:styleId="Estiloimportado1">
    <w:name w:val="Estilo importado 1"/>
    <w:rsid w:val="00316E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3</cp:revision>
  <cp:lastPrinted>2022-01-16T22:42:00Z</cp:lastPrinted>
  <dcterms:created xsi:type="dcterms:W3CDTF">2022-11-14T19:35:00Z</dcterms:created>
  <dcterms:modified xsi:type="dcterms:W3CDTF">2022-11-14T19:53:00Z</dcterms:modified>
</cp:coreProperties>
</file>