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2762" w14:textId="77777777" w:rsidR="001A78EA" w:rsidRDefault="001A78EA">
      <w:pPr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left" w:pos="2350"/>
          <w:tab w:val="right" w:pos="9974"/>
        </w:tabs>
        <w:jc w:val="right"/>
        <w:rPr>
          <w:color w:val="000000"/>
          <w:sz w:val="24"/>
          <w:szCs w:val="24"/>
        </w:rPr>
      </w:pPr>
    </w:p>
    <w:p w14:paraId="1D0AA5FB" w14:textId="77777777" w:rsidR="001A78EA" w:rsidRDefault="00BF59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3C8E5DAF" w14:textId="77777777" w:rsidR="001A78EA" w:rsidRDefault="00BF59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Aguascalientes </w:t>
      </w:r>
      <w:proofErr w:type="spellStart"/>
      <w:r>
        <w:rPr>
          <w:sz w:val="24"/>
          <w:szCs w:val="24"/>
        </w:rPr>
        <w:t>Ags</w:t>
      </w:r>
      <w:proofErr w:type="spellEnd"/>
      <w:r>
        <w:rPr>
          <w:sz w:val="24"/>
          <w:szCs w:val="24"/>
        </w:rPr>
        <w:t>., 4 de diciembre del 2022</w:t>
      </w:r>
    </w:p>
    <w:p w14:paraId="3CACD1B3" w14:textId="77777777" w:rsidR="001A78EA" w:rsidRDefault="001A78EA">
      <w:pPr>
        <w:jc w:val="right"/>
        <w:rPr>
          <w:sz w:val="24"/>
          <w:szCs w:val="24"/>
        </w:rPr>
      </w:pPr>
    </w:p>
    <w:p w14:paraId="4CF592AC" w14:textId="77777777" w:rsidR="001A78EA" w:rsidRDefault="001A78EA">
      <w:pPr>
        <w:jc w:val="right"/>
        <w:rPr>
          <w:sz w:val="24"/>
          <w:szCs w:val="24"/>
        </w:rPr>
      </w:pPr>
    </w:p>
    <w:p w14:paraId="0408B7BD" w14:textId="77777777" w:rsidR="001A78EA" w:rsidRDefault="001A78EA">
      <w:pPr>
        <w:jc w:val="center"/>
        <w:rPr>
          <w:b/>
          <w:sz w:val="24"/>
          <w:szCs w:val="24"/>
        </w:rPr>
      </w:pPr>
    </w:p>
    <w:p w14:paraId="5D7D8CAC" w14:textId="77777777" w:rsidR="001A78EA" w:rsidRDefault="00BF5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</w:t>
      </w:r>
      <w:proofErr w:type="spellStart"/>
      <w:r w:rsidR="00333972">
        <w:rPr>
          <w:b/>
          <w:sz w:val="24"/>
          <w:szCs w:val="24"/>
        </w:rPr>
        <w:t>priísmo</w:t>
      </w:r>
      <w:proofErr w:type="spellEnd"/>
      <w:r>
        <w:rPr>
          <w:b/>
          <w:sz w:val="24"/>
          <w:szCs w:val="24"/>
        </w:rPr>
        <w:t xml:space="preserve"> de Aguascalientes</w:t>
      </w:r>
      <w:r w:rsidR="0033397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en reunión con el dirigente nacional Alejandro Moreno</w:t>
      </w:r>
    </w:p>
    <w:p w14:paraId="348A9979" w14:textId="77777777" w:rsidR="001A78EA" w:rsidRDefault="001A78EA">
      <w:pPr>
        <w:jc w:val="center"/>
        <w:rPr>
          <w:b/>
          <w:sz w:val="24"/>
          <w:szCs w:val="24"/>
        </w:rPr>
      </w:pPr>
    </w:p>
    <w:p w14:paraId="442E7B84" w14:textId="77777777" w:rsidR="001A78EA" w:rsidRDefault="00BF596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Alejandro Moreno reconoció el trabajo de la militancia de nuestro </w:t>
      </w:r>
      <w:r w:rsidR="00333972">
        <w:rPr>
          <w:sz w:val="24"/>
          <w:szCs w:val="24"/>
        </w:rPr>
        <w:t>estado.</w:t>
      </w:r>
    </w:p>
    <w:p w14:paraId="46455882" w14:textId="77777777" w:rsidR="001A78EA" w:rsidRDefault="00BF596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Al encuentro acudió la dirigencia del CDE, secretarios, presidentes de comités municipales, la alcaldesa de San Francisco de los Romo, así como dirigentes de sectores y </w:t>
      </w:r>
      <w:r w:rsidR="00333972">
        <w:rPr>
          <w:sz w:val="24"/>
          <w:szCs w:val="24"/>
        </w:rPr>
        <w:t>organizaciones.</w:t>
      </w:r>
    </w:p>
    <w:p w14:paraId="6D616018" w14:textId="77777777" w:rsidR="001A78EA" w:rsidRDefault="001A78EA">
      <w:pPr>
        <w:jc w:val="both"/>
        <w:rPr>
          <w:sz w:val="24"/>
          <w:szCs w:val="24"/>
        </w:rPr>
      </w:pPr>
    </w:p>
    <w:p w14:paraId="4BB07600" w14:textId="77777777" w:rsidR="001A78EA" w:rsidRDefault="00BF5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sede nacional del CEN (Comité Ejecutivo Nacional) se llevó a cabo el encuentro de nuestro líder nacional del PRI, Alejandro Moreno Cárdenas, con la militancia de Aguascalientes, misma que acudió encabezada por el presidente del CDE (Comité Directivo Estatal), </w:t>
      </w:r>
      <w:proofErr w:type="spellStart"/>
      <w:r>
        <w:rPr>
          <w:sz w:val="24"/>
          <w:szCs w:val="24"/>
        </w:rPr>
        <w:t>Kendor</w:t>
      </w:r>
      <w:proofErr w:type="spellEnd"/>
      <w:r>
        <w:rPr>
          <w:sz w:val="24"/>
          <w:szCs w:val="24"/>
        </w:rPr>
        <w:t xml:space="preserve"> Macías.</w:t>
      </w:r>
    </w:p>
    <w:p w14:paraId="4BABAC73" w14:textId="77777777" w:rsidR="001A78EA" w:rsidRDefault="001A78EA">
      <w:pPr>
        <w:jc w:val="both"/>
        <w:rPr>
          <w:sz w:val="24"/>
          <w:szCs w:val="24"/>
        </w:rPr>
      </w:pPr>
    </w:p>
    <w:p w14:paraId="14039870" w14:textId="77777777" w:rsidR="001A78EA" w:rsidRDefault="00BF596F">
      <w:pPr>
        <w:jc w:val="both"/>
        <w:rPr>
          <w:sz w:val="24"/>
          <w:szCs w:val="24"/>
        </w:rPr>
      </w:pPr>
      <w:r>
        <w:rPr>
          <w:sz w:val="24"/>
          <w:szCs w:val="24"/>
        </w:rPr>
        <w:t>El dirigente nacional tricolor reconoció el trabajo de la militancia priista de nuestra entidad, al señalar que son ejemplo de lealtad partidista y amor a México.</w:t>
      </w:r>
    </w:p>
    <w:p w14:paraId="68FBC04D" w14:textId="77777777" w:rsidR="001A78EA" w:rsidRDefault="001A78EA">
      <w:pPr>
        <w:jc w:val="both"/>
        <w:rPr>
          <w:sz w:val="24"/>
          <w:szCs w:val="24"/>
        </w:rPr>
      </w:pPr>
    </w:p>
    <w:p w14:paraId="1D0D2BFB" w14:textId="77777777" w:rsidR="001A78EA" w:rsidRDefault="006E0817">
      <w:pPr>
        <w:jc w:val="both"/>
        <w:rPr>
          <w:sz w:val="24"/>
          <w:szCs w:val="24"/>
        </w:rPr>
      </w:pPr>
      <w:r>
        <w:rPr>
          <w:sz w:val="24"/>
          <w:szCs w:val="24"/>
        </w:rPr>
        <w:t>Asimismo,</w:t>
      </w:r>
      <w:r w:rsidR="00BF596F">
        <w:rPr>
          <w:sz w:val="24"/>
          <w:szCs w:val="24"/>
        </w:rPr>
        <w:t xml:space="preserve"> en el encuentro, donde estuvieron presentes secretarios del CDE, dirigentes de sectores y organizaciones, presidentes de Comités </w:t>
      </w:r>
      <w:r w:rsidR="00B518D4">
        <w:rPr>
          <w:sz w:val="24"/>
          <w:szCs w:val="24"/>
        </w:rPr>
        <w:t>Municipales,</w:t>
      </w:r>
      <w:r w:rsidR="00BF596F">
        <w:rPr>
          <w:sz w:val="24"/>
          <w:szCs w:val="24"/>
        </w:rPr>
        <w:t xml:space="preserve"> así como la presidenta municipal de San Francisco de los Romo, Margarita Gallegos, el presidente nacional hizo la invitación a seguir uniendo esfuerzos y reforzar el trabajo territorial, de cara a las elecciones del 2024, a fin de tener un partido competitivo.</w:t>
      </w:r>
    </w:p>
    <w:p w14:paraId="1D5D0624" w14:textId="77777777" w:rsidR="001A78EA" w:rsidRDefault="001A78EA">
      <w:pPr>
        <w:jc w:val="both"/>
        <w:rPr>
          <w:sz w:val="24"/>
          <w:szCs w:val="24"/>
        </w:rPr>
      </w:pPr>
    </w:p>
    <w:p w14:paraId="14C15146" w14:textId="77777777" w:rsidR="001A78EA" w:rsidRDefault="00BF596F">
      <w:pPr>
        <w:jc w:val="both"/>
        <w:rPr>
          <w:sz w:val="24"/>
          <w:szCs w:val="24"/>
        </w:rPr>
      </w:pPr>
      <w:r>
        <w:rPr>
          <w:sz w:val="24"/>
          <w:szCs w:val="24"/>
        </w:rPr>
        <w:t>Moreno Cárdenas hizo hincapié</w:t>
      </w:r>
      <w:r w:rsidR="00D66E5D">
        <w:rPr>
          <w:sz w:val="24"/>
          <w:szCs w:val="24"/>
        </w:rPr>
        <w:t xml:space="preserve"> </w:t>
      </w:r>
      <w:r>
        <w:rPr>
          <w:sz w:val="24"/>
          <w:szCs w:val="24"/>
        </w:rPr>
        <w:t>en que</w:t>
      </w:r>
      <w:r w:rsidR="00D66E5D">
        <w:rPr>
          <w:sz w:val="24"/>
          <w:szCs w:val="24"/>
        </w:rPr>
        <w:t xml:space="preserve">, </w:t>
      </w:r>
      <w:r>
        <w:rPr>
          <w:sz w:val="24"/>
          <w:szCs w:val="24"/>
        </w:rPr>
        <w:t>a través de la secretaría de organización, se impulsará un programa de afiliación permanente y credencialización de la militancia.</w:t>
      </w:r>
    </w:p>
    <w:p w14:paraId="575794C3" w14:textId="77777777" w:rsidR="001A78EA" w:rsidRDefault="001A78EA">
      <w:pPr>
        <w:jc w:val="both"/>
        <w:rPr>
          <w:sz w:val="24"/>
          <w:szCs w:val="24"/>
        </w:rPr>
      </w:pPr>
    </w:p>
    <w:p w14:paraId="55F2EEBB" w14:textId="77777777" w:rsidR="001A78EA" w:rsidRDefault="00BF5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Reiteró el respaldo a la dirigencia del CDE de Aguascalientes, encabezada por el presidente </w:t>
      </w:r>
      <w:proofErr w:type="spellStart"/>
      <w:r>
        <w:rPr>
          <w:sz w:val="24"/>
          <w:szCs w:val="24"/>
        </w:rPr>
        <w:t>Kendor</w:t>
      </w:r>
      <w:proofErr w:type="spellEnd"/>
      <w:r>
        <w:rPr>
          <w:sz w:val="24"/>
          <w:szCs w:val="24"/>
        </w:rPr>
        <w:t xml:space="preserve"> Macías y la secretaria general</w:t>
      </w:r>
      <w:r w:rsidR="00D66E5D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eslie </w:t>
      </w:r>
      <w:r w:rsidR="00D66E5D">
        <w:rPr>
          <w:sz w:val="24"/>
          <w:szCs w:val="24"/>
        </w:rPr>
        <w:t>Atilano,</w:t>
      </w:r>
      <w:r>
        <w:rPr>
          <w:sz w:val="24"/>
          <w:szCs w:val="24"/>
        </w:rPr>
        <w:t xml:space="preserve"> y les recordó que nuestro instituto político no apoyará la Reforma Electoral, exhortando a la militancia a ser siempre leales y ver por el bien de México.</w:t>
      </w:r>
    </w:p>
    <w:p w14:paraId="63BD595E" w14:textId="77777777" w:rsidR="001A78EA" w:rsidRDefault="001A78EA">
      <w:pPr>
        <w:jc w:val="both"/>
        <w:rPr>
          <w:sz w:val="24"/>
          <w:szCs w:val="24"/>
        </w:rPr>
      </w:pPr>
    </w:p>
    <w:p w14:paraId="721A5864" w14:textId="77777777" w:rsidR="001A78EA" w:rsidRDefault="00BF596F">
      <w:pPr>
        <w:jc w:val="both"/>
        <w:rPr>
          <w:sz w:val="24"/>
          <w:szCs w:val="24"/>
        </w:rPr>
      </w:pPr>
      <w:r>
        <w:rPr>
          <w:sz w:val="24"/>
          <w:szCs w:val="24"/>
        </w:rPr>
        <w:t>En la reunión también estuvieron presentes la secretaria de organización del CEN, Graciela Ortiz; el sub secretario de organización, Jorge Meade; José Luis Villalobos, coordinador nacional de Afiliación y Registro partidario, y Pablo Angulo, secretario técnico del Consejo Político Nacional.</w:t>
      </w:r>
    </w:p>
    <w:p w14:paraId="77BDEE15" w14:textId="77777777" w:rsidR="001A78EA" w:rsidRDefault="001A78EA">
      <w:pPr>
        <w:jc w:val="both"/>
        <w:rPr>
          <w:sz w:val="24"/>
          <w:szCs w:val="24"/>
        </w:rPr>
      </w:pPr>
    </w:p>
    <w:p w14:paraId="4C63A246" w14:textId="77777777" w:rsidR="001A78EA" w:rsidRDefault="001A78EA">
      <w:pPr>
        <w:jc w:val="both"/>
        <w:rPr>
          <w:sz w:val="24"/>
          <w:szCs w:val="24"/>
        </w:rPr>
      </w:pPr>
    </w:p>
    <w:p w14:paraId="25554101" w14:textId="77777777" w:rsidR="001A78EA" w:rsidRDefault="001A78EA">
      <w:pPr>
        <w:jc w:val="both"/>
        <w:rPr>
          <w:sz w:val="24"/>
          <w:szCs w:val="24"/>
        </w:rPr>
      </w:pPr>
      <w:bookmarkStart w:id="0" w:name="_gjdgxs" w:colFirst="0" w:colLast="0"/>
      <w:bookmarkEnd w:id="0"/>
    </w:p>
    <w:p w14:paraId="52AB9A94" w14:textId="77777777" w:rsidR="001A78EA" w:rsidRDefault="001A78EA">
      <w:pPr>
        <w:jc w:val="both"/>
        <w:rPr>
          <w:sz w:val="24"/>
          <w:szCs w:val="24"/>
        </w:rPr>
      </w:pPr>
    </w:p>
    <w:p w14:paraId="1C560A17" w14:textId="77777777" w:rsidR="001A78EA" w:rsidRDefault="00BF596F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--oo0oo--</w:t>
      </w:r>
    </w:p>
    <w:p w14:paraId="2BCDE488" w14:textId="77777777" w:rsidR="001A78EA" w:rsidRDefault="001A78EA">
      <w:pPr>
        <w:spacing w:after="200"/>
        <w:rPr>
          <w:b/>
          <w:sz w:val="24"/>
          <w:szCs w:val="24"/>
        </w:rPr>
      </w:pPr>
    </w:p>
    <w:sectPr w:rsidR="001A78EA">
      <w:footerReference w:type="even" r:id="rId6"/>
      <w:footerReference w:type="default" r:id="rId7"/>
      <w:headerReference w:type="first" r:id="rId8"/>
      <w:footerReference w:type="first" r:id="rId9"/>
      <w:pgSz w:w="12242" w:h="15842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B9F4" w14:textId="77777777" w:rsidR="00CE36AC" w:rsidRDefault="00CE36AC">
      <w:r>
        <w:separator/>
      </w:r>
    </w:p>
  </w:endnote>
  <w:endnote w:type="continuationSeparator" w:id="0">
    <w:p w14:paraId="2DE4181B" w14:textId="77777777" w:rsidR="00CE36AC" w:rsidRDefault="00CE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99F7" w14:textId="77777777" w:rsidR="001A78EA" w:rsidRDefault="00BF59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3EA470EC" w14:textId="77777777" w:rsidR="001A78EA" w:rsidRDefault="001A7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31E9" w14:textId="77777777" w:rsidR="001A78EA" w:rsidRDefault="00BF59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6ACA3FF" w14:textId="77777777" w:rsidR="001A78EA" w:rsidRDefault="00000000">
    <w:pPr>
      <w:jc w:val="center"/>
      <w:rPr>
        <w:b/>
        <w:sz w:val="16"/>
        <w:szCs w:val="16"/>
      </w:rPr>
    </w:pPr>
    <w:r>
      <w:rPr>
        <w:noProof/>
      </w:rPr>
      <w:pict w14:anchorId="14E50ADB">
        <v:rect id="_x0000_i1025" style="width:0;height:1.5pt" o:hralign="center" o:hrstd="t" o:hr="t" fillcolor="#a0a0a0" stroked="f"/>
      </w:pict>
    </w:r>
  </w:p>
  <w:p w14:paraId="281C13C7" w14:textId="77777777" w:rsidR="001A78EA" w:rsidRDefault="00BF596F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 xml:space="preserve">Av. Adolfo López Mateos 609 </w:t>
    </w:r>
    <w:proofErr w:type="spellStart"/>
    <w:r>
      <w:rPr>
        <w:b/>
        <w:smallCaps/>
        <w:sz w:val="16"/>
        <w:szCs w:val="16"/>
      </w:rPr>
      <w:t>ote</w:t>
    </w:r>
    <w:proofErr w:type="spellEnd"/>
    <w:r>
      <w:rPr>
        <w:b/>
        <w:smallCaps/>
        <w:sz w:val="16"/>
        <w:szCs w:val="16"/>
      </w:rPr>
      <w:t xml:space="preserve">, C. P. 20000, Aguascalientes, </w:t>
    </w:r>
    <w:proofErr w:type="spellStart"/>
    <w:r>
      <w:rPr>
        <w:b/>
        <w:smallCaps/>
        <w:sz w:val="16"/>
        <w:szCs w:val="16"/>
      </w:rPr>
      <w:t>Ags</w:t>
    </w:r>
    <w:proofErr w:type="spellEnd"/>
    <w:r>
      <w:rPr>
        <w:noProof/>
      </w:rPr>
      <w:drawing>
        <wp:anchor distT="0" distB="0" distL="0" distR="0" simplePos="0" relativeHeight="251660288" behindDoc="1" locked="0" layoutInCell="1" hidden="0" allowOverlap="1" wp14:anchorId="31DE3109" wp14:editId="340BE6B1">
          <wp:simplePos x="0" y="0"/>
          <wp:positionH relativeFrom="column">
            <wp:posOffset>-10515</wp:posOffset>
          </wp:positionH>
          <wp:positionV relativeFrom="paragraph">
            <wp:posOffset>8077</wp:posOffset>
          </wp:positionV>
          <wp:extent cx="1361766" cy="446228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2F7E3A" w14:textId="77777777" w:rsidR="001A78EA" w:rsidRDefault="00BF596F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 xml:space="preserve">Tel directo </w:t>
    </w:r>
    <w:proofErr w:type="spellStart"/>
    <w:r>
      <w:rPr>
        <w:b/>
        <w:smallCaps/>
        <w:sz w:val="16"/>
        <w:szCs w:val="16"/>
      </w:rPr>
      <w:t>Sria</w:t>
    </w:r>
    <w:proofErr w:type="spellEnd"/>
    <w:r>
      <w:rPr>
        <w:b/>
        <w:smallCaps/>
        <w:sz w:val="16"/>
        <w:szCs w:val="16"/>
      </w:rPr>
      <w:t>. Comunicación (449) 293-30-51</w:t>
    </w:r>
  </w:p>
  <w:p w14:paraId="310A551B" w14:textId="77777777" w:rsidR="001A78EA" w:rsidRDefault="00BF596F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 xml:space="preserve">Visite nuestra página web </w:t>
    </w:r>
    <w:hyperlink r:id="rId2">
      <w:r>
        <w:rPr>
          <w:smallCaps/>
          <w:sz w:val="16"/>
          <w:szCs w:val="16"/>
        </w:rPr>
        <w:t>www.priags.org</w:t>
      </w:r>
    </w:hyperlink>
    <w:r>
      <w:rPr>
        <w:b/>
        <w:smallCaps/>
        <w:sz w:val="16"/>
        <w:szCs w:val="16"/>
      </w:rPr>
      <w:t xml:space="preserve"> </w:t>
    </w:r>
  </w:p>
  <w:p w14:paraId="746FC512" w14:textId="77777777" w:rsidR="001A78EA" w:rsidRDefault="00BF596F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>Twitter @PRIAguas; Facebook/</w:t>
    </w:r>
    <w:proofErr w:type="spellStart"/>
    <w:r>
      <w:rPr>
        <w:b/>
        <w:smallCaps/>
        <w:sz w:val="16"/>
        <w:szCs w:val="16"/>
      </w:rPr>
      <w:t>Pri</w:t>
    </w:r>
    <w:proofErr w:type="spellEnd"/>
    <w:r>
      <w:rPr>
        <w:b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01BD" w14:textId="77777777" w:rsidR="001A78EA" w:rsidRDefault="00000000">
    <w:pPr>
      <w:jc w:val="center"/>
      <w:rPr>
        <w:b/>
        <w:sz w:val="16"/>
        <w:szCs w:val="16"/>
      </w:rPr>
    </w:pPr>
    <w:r>
      <w:rPr>
        <w:noProof/>
      </w:rPr>
      <w:pict w14:anchorId="1BB8AAC3">
        <v:rect id="_x0000_i1026" style="width:0;height:1.5pt" o:hralign="center" o:hrstd="t" o:hr="t" fillcolor="#a0a0a0" stroked="f"/>
      </w:pict>
    </w:r>
  </w:p>
  <w:p w14:paraId="499BB2C9" w14:textId="77777777" w:rsidR="001A78EA" w:rsidRDefault="00BF596F">
    <w:pPr>
      <w:tabs>
        <w:tab w:val="left" w:pos="2224"/>
        <w:tab w:val="center" w:pos="4987"/>
      </w:tabs>
      <w:rPr>
        <w:b/>
        <w:smallCaps/>
        <w:sz w:val="14"/>
        <w:szCs w:val="14"/>
      </w:rPr>
    </w:pPr>
    <w:r>
      <w:rPr>
        <w:b/>
        <w:smallCaps/>
        <w:sz w:val="16"/>
        <w:szCs w:val="16"/>
      </w:rPr>
      <w:tab/>
    </w:r>
    <w:r>
      <w:rPr>
        <w:b/>
        <w:smallCaps/>
        <w:sz w:val="16"/>
        <w:szCs w:val="16"/>
      </w:rPr>
      <w:tab/>
    </w:r>
    <w:r>
      <w:rPr>
        <w:b/>
        <w:smallCaps/>
        <w:sz w:val="14"/>
        <w:szCs w:val="14"/>
      </w:rPr>
      <w:t xml:space="preserve">Av. Adolfo López Mateos 609 </w:t>
    </w:r>
    <w:proofErr w:type="spellStart"/>
    <w:r>
      <w:rPr>
        <w:b/>
        <w:smallCaps/>
        <w:sz w:val="14"/>
        <w:szCs w:val="14"/>
      </w:rPr>
      <w:t>ote</w:t>
    </w:r>
    <w:proofErr w:type="spellEnd"/>
    <w:r>
      <w:rPr>
        <w:b/>
        <w:smallCaps/>
        <w:sz w:val="14"/>
        <w:szCs w:val="14"/>
      </w:rPr>
      <w:t xml:space="preserve">, C. P. 20000, Aguascalientes, </w:t>
    </w:r>
    <w:proofErr w:type="spellStart"/>
    <w:r>
      <w:rPr>
        <w:b/>
        <w:smallCaps/>
        <w:sz w:val="14"/>
        <w:szCs w:val="14"/>
      </w:rPr>
      <w:t>Ags</w:t>
    </w:r>
    <w:proofErr w:type="spellEnd"/>
    <w:r>
      <w:rPr>
        <w:noProof/>
      </w:rPr>
      <w:drawing>
        <wp:anchor distT="0" distB="0" distL="0" distR="0" simplePos="0" relativeHeight="251661312" behindDoc="1" locked="0" layoutInCell="1" hidden="0" allowOverlap="1" wp14:anchorId="167BB74F" wp14:editId="23341B95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112DA5A" wp14:editId="6B4F8383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0" b="0"/>
          <wp:wrapNone/>
          <wp:docPr id="3" name="image3.png" descr="C:\Users\prensa 1\AppData\Local\Microsoft\Windows\INetCache\Content.Word\Revolucionar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prensa 1\AppData\Local\Microsoft\Windows\INetCache\Content.Word\Revolucionari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7288" cy="42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269DE9" w14:textId="77777777" w:rsidR="001A78EA" w:rsidRDefault="00BF596F">
    <w:pPr>
      <w:jc w:val="center"/>
      <w:rPr>
        <w:b/>
        <w:smallCaps/>
        <w:sz w:val="14"/>
        <w:szCs w:val="14"/>
      </w:rPr>
    </w:pPr>
    <w:r>
      <w:rPr>
        <w:b/>
        <w:smallCaps/>
        <w:sz w:val="14"/>
        <w:szCs w:val="14"/>
      </w:rPr>
      <w:t xml:space="preserve">Tel </w:t>
    </w:r>
    <w:proofErr w:type="spellStart"/>
    <w:r>
      <w:rPr>
        <w:b/>
        <w:smallCaps/>
        <w:sz w:val="14"/>
        <w:szCs w:val="14"/>
      </w:rPr>
      <w:t>Sria</w:t>
    </w:r>
    <w:proofErr w:type="spellEnd"/>
    <w:r>
      <w:rPr>
        <w:b/>
        <w:smallCaps/>
        <w:sz w:val="14"/>
        <w:szCs w:val="14"/>
      </w:rPr>
      <w:t>. Comunicación (449) 171-70-00 ext.126 y 153</w:t>
    </w:r>
  </w:p>
  <w:p w14:paraId="6584EC21" w14:textId="77777777" w:rsidR="001A78EA" w:rsidRDefault="00BF596F">
    <w:pPr>
      <w:tabs>
        <w:tab w:val="left" w:pos="1107"/>
        <w:tab w:val="center" w:pos="4987"/>
      </w:tabs>
      <w:rPr>
        <w:b/>
        <w:smallCaps/>
        <w:sz w:val="14"/>
        <w:szCs w:val="14"/>
      </w:rPr>
    </w:pPr>
    <w:r>
      <w:rPr>
        <w:b/>
        <w:smallCaps/>
        <w:sz w:val="14"/>
        <w:szCs w:val="14"/>
      </w:rPr>
      <w:tab/>
    </w:r>
    <w:r>
      <w:rPr>
        <w:b/>
        <w:smallCaps/>
        <w:sz w:val="14"/>
        <w:szCs w:val="14"/>
      </w:rPr>
      <w:tab/>
      <w:t xml:space="preserve">Visite nuestra página web </w:t>
    </w:r>
    <w:hyperlink r:id="rId3">
      <w:r>
        <w:rPr>
          <w:smallCaps/>
          <w:sz w:val="14"/>
          <w:szCs w:val="14"/>
        </w:rPr>
        <w:t>www.priags.org</w:t>
      </w:r>
    </w:hyperlink>
    <w:r>
      <w:rPr>
        <w:b/>
        <w:smallCaps/>
        <w:sz w:val="14"/>
        <w:szCs w:val="14"/>
      </w:rPr>
      <w:t xml:space="preserve"> </w:t>
    </w:r>
  </w:p>
  <w:p w14:paraId="37638AD3" w14:textId="77777777" w:rsidR="001A78EA" w:rsidRDefault="00BF596F">
    <w:pPr>
      <w:jc w:val="center"/>
      <w:rPr>
        <w:b/>
        <w:smallCaps/>
        <w:sz w:val="16"/>
        <w:szCs w:val="16"/>
      </w:rPr>
    </w:pPr>
    <w:r>
      <w:rPr>
        <w:b/>
        <w:smallCaps/>
        <w:sz w:val="14"/>
        <w:szCs w:val="14"/>
      </w:rPr>
      <w:t>Twitter @PRIAguas; Facebook/</w:t>
    </w:r>
    <w:proofErr w:type="spellStart"/>
    <w:r>
      <w:rPr>
        <w:b/>
        <w:smallCaps/>
        <w:sz w:val="14"/>
        <w:szCs w:val="14"/>
      </w:rPr>
      <w:t>Pri</w:t>
    </w:r>
    <w:proofErr w:type="spellEnd"/>
    <w:r>
      <w:rPr>
        <w:b/>
        <w:smallCaps/>
        <w:sz w:val="14"/>
        <w:szCs w:val="14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DB93" w14:textId="77777777" w:rsidR="00CE36AC" w:rsidRDefault="00CE36AC">
      <w:r>
        <w:separator/>
      </w:r>
    </w:p>
  </w:footnote>
  <w:footnote w:type="continuationSeparator" w:id="0">
    <w:p w14:paraId="34787839" w14:textId="77777777" w:rsidR="00CE36AC" w:rsidRDefault="00CE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6395" w14:textId="77777777" w:rsidR="001A78EA" w:rsidRDefault="00BF596F">
    <w:pPr>
      <w:pStyle w:val="Ttulo6"/>
      <w:rPr>
        <w:b w:val="0"/>
        <w:sz w:val="48"/>
        <w:szCs w:val="48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003</w:t>
    </w:r>
    <w:r>
      <w:rPr>
        <w:smallCaps w:val="0"/>
        <w:sz w:val="32"/>
        <w:szCs w:val="32"/>
      </w:rPr>
      <w:t>- 2022</w:t>
    </w:r>
  </w:p>
  <w:p w14:paraId="2D201888" w14:textId="77777777" w:rsidR="001A78EA" w:rsidRDefault="00BF59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79DD7BC" wp14:editId="0D6A336C">
              <wp:simplePos x="0" y="0"/>
              <wp:positionH relativeFrom="column">
                <wp:posOffset>-234314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52A1B" w14:textId="77777777" w:rsidR="0069648B" w:rsidRPr="00A35786" w:rsidRDefault="00BF596F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7DDD2ED6" w14:textId="77777777" w:rsidR="0069648B" w:rsidRPr="00A35786" w:rsidRDefault="00BF596F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295AD090" w14:textId="77777777" w:rsidR="0069648B" w:rsidRDefault="00000000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-18.45pt;margin-top:37.3pt;width:142.5pt;height:3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zWob3AQAA2QMAAA4AAABkcnMvZTJvRG9jLnhtbKxTwW7bMAy9D9g/CLovdoJ4SYw4Rdeu&#10;w4CuG9D1AxhZjoVZoiYpsbOvHyWnTbbdivkgkKb4yPdIra8G3bGDdF6hqfh0knMmjcBamV3Fn77f&#10;vVty5gOYGjo0suJH6fnV5u2bdW9LOcMWu1o6RiDGl72teBuCLbPMi1Zq8BO00lCwQachkOt2We2g&#10;J3TdZbM8f5/16GrrUEjv6e/tGOSbhN80UoSvTeNlYF3FqbeQTpfObTqzzRrKnQPbKnHqA17RhgZl&#10;qOoL1C0EYHun/oHSSjj02ISJQJ1h0yghEwmiM83/ovPYgpWJDKnj7YtO/v/BiofDo/3mWBg+4EAT&#10;TCS8vUfxwzODNy2Ynbx2DvtWQk2Fp5yRZllvfXnKjWL70keUbf8Faxoz7AMmpKFxOspCRBnB0wiO&#10;Z9nlEJiIRZf5alFQTFBwnq+KRTEWgfI53zofPknULBoVdzTYhA+Hex9SQ1A+34n1DN6prosBKDvD&#10;+oqvilmRUi5DWgVav07pii/z+KW6UEauH0095gdQ3cnJItqJfSQ8Ug/DdohXowxbrI8khMNx1ehp&#10;kNGi+8VZT1tWcf9zD05y1n02pOZqOp/HvUzOvFjMyHGXke1lBIwgqIoHzkbzJqRdHhlfk+iNGtU4&#10;t3LqltaHrD/289JPt84vcvMbAAD//wMAUEsDBBQABgAIAAAAIQCFZVhv5AAAABABAAAPAAAAZHJz&#10;L2Rvd25yZXYueG1sTI9PT8MwDMXvSHyHyEjctmRbKWvXdEJMXEEbfyRuWeO1FY1TNdlavj3mBBfL&#10;ln9+fq/YTq4TFxxC60nDYq5AIFXetlRreHt9mq1BhGjIms4TavjGANvy+qowufUj7fFyiLVgEQq5&#10;0dDE2OdShqpBZ8Lc90i8O/nBmcjjUEs7mJHFXSeXSqXSmZb4Q2N6fGyw+jqcnYb359PnR6Je6p27&#10;60c/KUkuk1rf3ky7DZeHDYiIU/y7gN8M7B9KNnb0Z7JBdBpmqzRjVMN9koJgYJmsFyCOTK4ybmRZ&#10;yP9Byh8AAAD//wMAUEsBAi0AFAAGAAgAAAAhAFoik6P/AAAA5QEAABMAAAAAAAAAAAAAAAAAAAAA&#10;AFtDb250ZW50X1R5cGVzXS54bWxQSwECLQAUAAYACAAAACEAp0rPONcAAACWAQAACwAAAAAAAAAA&#10;AAAAAAAwAQAAX3JlbHMvLnJlbHNQSwECLQAUAAYACAAAACEAgTNahvcBAADZAwAADgAAAAAAAAAA&#10;AAAAAAAwAgAAZHJzL2Uyb0RvYy54bWxQSwECLQAUAAYACAAAACEAhWVYb+QAAAAQAQAADwAAAAAA&#10;AAAAAAAAAABTBAAAZHJzL2Rvd25yZXYueG1sUEsFBgAAAAAEAAQA8wAAAGQFAAAAAA==&#10;" filled="f" stroked="f">
              <v:textbox>
                <w:txbxContent>
                  <w:p w:rsidR="0069648B" w:rsidRPr="00A35786" w:rsidRDefault="00BF596F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:rsidR="0069648B" w:rsidRPr="00A35786" w:rsidRDefault="00BF596F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:rsidR="0069648B" w:rsidRDefault="00BF596F" w:rsidP="00D0417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E436DD5" wp14:editId="3BD955AD">
          <wp:simplePos x="0" y="0"/>
          <wp:positionH relativeFrom="column">
            <wp:posOffset>395717</wp:posOffset>
          </wp:positionH>
          <wp:positionV relativeFrom="paragraph">
            <wp:posOffset>-168386</wp:posOffset>
          </wp:positionV>
          <wp:extent cx="530225" cy="5302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2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EA"/>
    <w:rsid w:val="000570DD"/>
    <w:rsid w:val="001A78EA"/>
    <w:rsid w:val="00333972"/>
    <w:rsid w:val="00392E33"/>
    <w:rsid w:val="006E0817"/>
    <w:rsid w:val="00A219A0"/>
    <w:rsid w:val="00B518D4"/>
    <w:rsid w:val="00BF596F"/>
    <w:rsid w:val="00CE36AC"/>
    <w:rsid w:val="00D6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D491C"/>
  <w15:docId w15:val="{A273EB12-00FB-7B41-B34C-3C228C90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right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i/>
      <w:sz w:val="20"/>
      <w:szCs w:val="20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b/>
      <w:smallCaps/>
      <w:sz w:val="56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Maria Elena Elizabeth Rodriguez Montoya</cp:lastModifiedBy>
  <cp:revision>2</cp:revision>
  <cp:lastPrinted>2022-12-05T15:53:00Z</cp:lastPrinted>
  <dcterms:created xsi:type="dcterms:W3CDTF">2022-12-05T15:55:00Z</dcterms:created>
  <dcterms:modified xsi:type="dcterms:W3CDTF">2022-12-05T15:55:00Z</dcterms:modified>
</cp:coreProperties>
</file>