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230FA8E6" w14:textId="77777777" w:rsidR="003028FF" w:rsidRDefault="003028FF" w:rsidP="006A423C">
      <w:pPr>
        <w:jc w:val="right"/>
        <w:rPr>
          <w:rFonts w:cs="Arial"/>
          <w:sz w:val="24"/>
          <w:szCs w:val="24"/>
        </w:rPr>
      </w:pPr>
    </w:p>
    <w:p w14:paraId="49CDCFA0" w14:textId="69A4BCB0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>.,</w:t>
      </w:r>
      <w:r w:rsidR="00776D9B">
        <w:rPr>
          <w:rFonts w:cs="Arial"/>
          <w:sz w:val="24"/>
          <w:szCs w:val="24"/>
        </w:rPr>
        <w:t xml:space="preserve"> </w:t>
      </w:r>
      <w:r w:rsidR="00362D34">
        <w:rPr>
          <w:rFonts w:cs="Arial"/>
          <w:sz w:val="24"/>
          <w:szCs w:val="24"/>
        </w:rPr>
        <w:t>2</w:t>
      </w:r>
      <w:r w:rsidR="00512CC0">
        <w:rPr>
          <w:rFonts w:cs="Arial"/>
          <w:sz w:val="24"/>
          <w:szCs w:val="24"/>
        </w:rPr>
        <w:t>1</w:t>
      </w:r>
      <w:r w:rsidR="009A1DC6">
        <w:rPr>
          <w:rFonts w:cs="Arial"/>
          <w:sz w:val="24"/>
          <w:szCs w:val="24"/>
        </w:rPr>
        <w:t xml:space="preserve"> de </w:t>
      </w:r>
      <w:r w:rsidR="006A42E4">
        <w:rPr>
          <w:rFonts w:cs="Arial"/>
          <w:sz w:val="24"/>
          <w:szCs w:val="24"/>
        </w:rPr>
        <w:t>diciembre</w:t>
      </w:r>
      <w:r w:rsidRPr="00AC7121">
        <w:rPr>
          <w:rFonts w:cs="Arial"/>
          <w:sz w:val="24"/>
          <w:szCs w:val="24"/>
        </w:rPr>
        <w:t xml:space="preserve"> del 2022</w:t>
      </w:r>
    </w:p>
    <w:p w14:paraId="648354FA" w14:textId="433F636A" w:rsidR="00476CAF" w:rsidRDefault="00476CAF" w:rsidP="00476CAF">
      <w:pPr>
        <w:jc w:val="both"/>
        <w:rPr>
          <w:rFonts w:cs="Arial"/>
          <w:sz w:val="24"/>
          <w:szCs w:val="24"/>
        </w:rPr>
      </w:pPr>
    </w:p>
    <w:p w14:paraId="71D5B524" w14:textId="77777777" w:rsidR="00476CAF" w:rsidRDefault="00476CAF" w:rsidP="00476CAF">
      <w:pPr>
        <w:jc w:val="both"/>
        <w:rPr>
          <w:rFonts w:cs="Arial"/>
          <w:sz w:val="24"/>
          <w:szCs w:val="24"/>
        </w:rPr>
      </w:pPr>
    </w:p>
    <w:p w14:paraId="3F727179" w14:textId="77777777" w:rsidR="00C07E6A" w:rsidRPr="00476CAF" w:rsidRDefault="00C07E6A" w:rsidP="006A42E4">
      <w:pPr>
        <w:jc w:val="both"/>
        <w:rPr>
          <w:rFonts w:cs="Arial"/>
          <w:sz w:val="24"/>
          <w:szCs w:val="24"/>
        </w:rPr>
      </w:pPr>
    </w:p>
    <w:p w14:paraId="3F20818F" w14:textId="77777777" w:rsidR="00476CAF" w:rsidRPr="00476CAF" w:rsidRDefault="00476CAF" w:rsidP="006A42E4">
      <w:pPr>
        <w:jc w:val="both"/>
        <w:rPr>
          <w:rFonts w:cs="Arial"/>
          <w:sz w:val="24"/>
          <w:szCs w:val="24"/>
        </w:rPr>
      </w:pPr>
    </w:p>
    <w:p w14:paraId="276EA736" w14:textId="77777777" w:rsidR="004F0920" w:rsidRPr="004F0920" w:rsidRDefault="004F0920" w:rsidP="004F0920">
      <w:pPr>
        <w:jc w:val="center"/>
        <w:rPr>
          <w:rFonts w:cs="Arial"/>
          <w:b/>
          <w:bCs/>
          <w:sz w:val="24"/>
          <w:szCs w:val="24"/>
        </w:rPr>
      </w:pPr>
      <w:r w:rsidRPr="004F0920">
        <w:rPr>
          <w:rFonts w:cs="Arial"/>
          <w:b/>
          <w:bCs/>
          <w:sz w:val="24"/>
          <w:szCs w:val="24"/>
        </w:rPr>
        <w:t>Fue aprobado el Acuerdo del Consejo Político Nacional en el que se reforman, adicionan y derogan diversas disposiciones estatutarias y reglamentarias</w:t>
      </w:r>
    </w:p>
    <w:p w14:paraId="5B117EB5" w14:textId="532A5732" w:rsidR="004F0920" w:rsidRDefault="004F0920" w:rsidP="004F0920">
      <w:pPr>
        <w:jc w:val="both"/>
        <w:rPr>
          <w:rFonts w:cs="Arial"/>
          <w:sz w:val="24"/>
          <w:szCs w:val="24"/>
        </w:rPr>
      </w:pPr>
    </w:p>
    <w:p w14:paraId="1A60042A" w14:textId="708C816B" w:rsidR="00B844CB" w:rsidRDefault="00B844CB" w:rsidP="004F0920">
      <w:pPr>
        <w:jc w:val="both"/>
        <w:rPr>
          <w:rFonts w:cs="Arial"/>
          <w:sz w:val="24"/>
          <w:szCs w:val="24"/>
        </w:rPr>
      </w:pPr>
    </w:p>
    <w:p w14:paraId="594DCE9F" w14:textId="18FC8135" w:rsidR="00B844CB" w:rsidRDefault="00B844CB" w:rsidP="004F0920">
      <w:pPr>
        <w:jc w:val="both"/>
        <w:rPr>
          <w:rFonts w:cs="Arial"/>
          <w:sz w:val="24"/>
          <w:szCs w:val="24"/>
        </w:rPr>
      </w:pPr>
    </w:p>
    <w:p w14:paraId="6050171E" w14:textId="7B93C99D" w:rsidR="00B844CB" w:rsidRDefault="00B844CB" w:rsidP="004F0920">
      <w:pPr>
        <w:jc w:val="both"/>
        <w:rPr>
          <w:rFonts w:cs="Arial"/>
          <w:sz w:val="24"/>
          <w:szCs w:val="24"/>
        </w:rPr>
      </w:pPr>
    </w:p>
    <w:p w14:paraId="32D75163" w14:textId="77777777" w:rsidR="004F0920" w:rsidRPr="004F0920" w:rsidRDefault="004F0920" w:rsidP="004F0920">
      <w:pPr>
        <w:jc w:val="both"/>
        <w:rPr>
          <w:rFonts w:cs="Arial"/>
          <w:sz w:val="24"/>
          <w:szCs w:val="24"/>
        </w:rPr>
      </w:pPr>
      <w:r w:rsidRPr="004F0920">
        <w:rPr>
          <w:rFonts w:cs="Arial"/>
          <w:sz w:val="24"/>
          <w:szCs w:val="24"/>
        </w:rPr>
        <w:t>En sesión extraordinaria del Consejo Político Estatal fue aprobado el Acuerdo del Consejo Político Nacional por el que se reforman, adicionan y derogan diversas disposiciones estatutarias y reglamentarias del Partido Revolucionario Institucional, para armonizarlos con el marco jurídico electoral y para el fortalecimiento de la organización de nuestro instituto político.</w:t>
      </w:r>
    </w:p>
    <w:p w14:paraId="095A1FBB" w14:textId="77777777" w:rsidR="004F0920" w:rsidRPr="004F0920" w:rsidRDefault="004F0920" w:rsidP="004F0920">
      <w:pPr>
        <w:jc w:val="both"/>
        <w:rPr>
          <w:rFonts w:cs="Arial"/>
          <w:sz w:val="24"/>
          <w:szCs w:val="24"/>
        </w:rPr>
      </w:pPr>
    </w:p>
    <w:p w14:paraId="617FF776" w14:textId="77777777" w:rsidR="004F0920" w:rsidRPr="004F0920" w:rsidRDefault="004F0920" w:rsidP="004F0920">
      <w:pPr>
        <w:jc w:val="both"/>
        <w:rPr>
          <w:rFonts w:cs="Arial"/>
          <w:sz w:val="24"/>
          <w:szCs w:val="24"/>
        </w:rPr>
      </w:pPr>
      <w:r w:rsidRPr="004F0920">
        <w:rPr>
          <w:rFonts w:cs="Arial"/>
          <w:sz w:val="24"/>
          <w:szCs w:val="24"/>
        </w:rPr>
        <w:t xml:space="preserve">La sesión fue celebrada en dos modalidades; una de ellas fue presencial en la sala </w:t>
      </w:r>
      <w:proofErr w:type="gramStart"/>
      <w:r w:rsidRPr="004F0920">
        <w:rPr>
          <w:rFonts w:cs="Arial"/>
          <w:sz w:val="24"/>
          <w:szCs w:val="24"/>
        </w:rPr>
        <w:t>Presidentes</w:t>
      </w:r>
      <w:proofErr w:type="gramEnd"/>
      <w:r w:rsidRPr="004F0920">
        <w:rPr>
          <w:rFonts w:cs="Arial"/>
          <w:sz w:val="24"/>
          <w:szCs w:val="24"/>
        </w:rPr>
        <w:t xml:space="preserve"> del CDE, y a distancia por la plataforma Zoom, donde estuvieron presentes la mayoría de las y los consejeros políticos, cumpliendo con el quórum legal para la celebración de la misma.</w:t>
      </w:r>
    </w:p>
    <w:p w14:paraId="0545625B" w14:textId="77777777" w:rsidR="004F0920" w:rsidRPr="004F0920" w:rsidRDefault="004F0920" w:rsidP="004F0920">
      <w:pPr>
        <w:jc w:val="both"/>
        <w:rPr>
          <w:rFonts w:cs="Arial"/>
          <w:sz w:val="24"/>
          <w:szCs w:val="24"/>
        </w:rPr>
      </w:pPr>
    </w:p>
    <w:p w14:paraId="51DAF388" w14:textId="77777777" w:rsidR="004F0920" w:rsidRPr="004F0920" w:rsidRDefault="004F0920" w:rsidP="004F0920">
      <w:pPr>
        <w:jc w:val="both"/>
        <w:rPr>
          <w:rFonts w:cs="Arial"/>
          <w:sz w:val="24"/>
          <w:szCs w:val="24"/>
        </w:rPr>
      </w:pPr>
      <w:r w:rsidRPr="004F0920">
        <w:rPr>
          <w:rFonts w:cs="Arial"/>
          <w:sz w:val="24"/>
          <w:szCs w:val="24"/>
        </w:rPr>
        <w:t>La secretaria general, Leslie Atilano, fue la encargada de dar lectura de la dispensa en la cual se reforman, derogan y adicionan las diversas disposiciones estatutarias y reglamentarias de nuestro instituto político, entre las cuales se encuentra la elección de dirigente y postulaciones a las candidaturas, siendo estas aprobadas por la totalidad de las y los consejeros presentes.</w:t>
      </w:r>
    </w:p>
    <w:p w14:paraId="57BD8444" w14:textId="77777777" w:rsidR="004F0920" w:rsidRPr="004F0920" w:rsidRDefault="004F0920" w:rsidP="004F0920">
      <w:pPr>
        <w:jc w:val="both"/>
        <w:rPr>
          <w:rFonts w:cs="Arial"/>
          <w:sz w:val="24"/>
          <w:szCs w:val="24"/>
        </w:rPr>
      </w:pPr>
    </w:p>
    <w:p w14:paraId="3B0F6C46" w14:textId="17BD2801" w:rsidR="00362D34" w:rsidRDefault="004F0920" w:rsidP="004F0920">
      <w:pPr>
        <w:jc w:val="both"/>
        <w:rPr>
          <w:rFonts w:cs="Arial"/>
          <w:sz w:val="24"/>
          <w:szCs w:val="24"/>
        </w:rPr>
      </w:pPr>
      <w:r w:rsidRPr="004F0920">
        <w:rPr>
          <w:rFonts w:cs="Arial"/>
          <w:sz w:val="24"/>
          <w:szCs w:val="24"/>
        </w:rPr>
        <w:t>La clausura de la sesión extraordinaria del Consejo Político Estatal estuvo a cargo del secretario de vinculación empresarial y emprendimiento don Roberto Díaz Ruíz.</w:t>
      </w:r>
    </w:p>
    <w:p w14:paraId="4EB459D2" w14:textId="77E6B49D" w:rsidR="004F0920" w:rsidRDefault="004F0920" w:rsidP="004F0920">
      <w:pPr>
        <w:jc w:val="both"/>
        <w:rPr>
          <w:rFonts w:cs="Arial"/>
          <w:sz w:val="24"/>
          <w:szCs w:val="24"/>
        </w:rPr>
      </w:pPr>
    </w:p>
    <w:p w14:paraId="68ABD761" w14:textId="77777777" w:rsidR="004F0920" w:rsidRPr="00362D34" w:rsidRDefault="004F0920" w:rsidP="004F0920">
      <w:pPr>
        <w:jc w:val="both"/>
        <w:rPr>
          <w:rFonts w:cs="Arial"/>
          <w:sz w:val="24"/>
          <w:szCs w:val="24"/>
        </w:rPr>
      </w:pPr>
    </w:p>
    <w:p w14:paraId="3DF19F0F" w14:textId="77777777" w:rsidR="00F12B26" w:rsidRPr="00476CAF" w:rsidRDefault="00F12B26" w:rsidP="00F12B26">
      <w:pPr>
        <w:jc w:val="both"/>
        <w:rPr>
          <w:rFonts w:cs="Arial"/>
          <w:sz w:val="24"/>
          <w:szCs w:val="24"/>
        </w:rPr>
      </w:pPr>
    </w:p>
    <w:p w14:paraId="65604420" w14:textId="4788B122" w:rsidR="00952EC2" w:rsidRPr="00AC7121" w:rsidRDefault="00952EC2" w:rsidP="00492793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 w:rsidRPr="00AC7121">
        <w:rPr>
          <w:rFonts w:cs="Arial"/>
          <w:bCs/>
          <w:sz w:val="24"/>
          <w:szCs w:val="24"/>
        </w:rPr>
        <w:t>--oo0oo--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03BE" w14:textId="77777777" w:rsidR="00CC7CAC" w:rsidRDefault="00CC7CAC">
      <w:r>
        <w:separator/>
      </w:r>
    </w:p>
  </w:endnote>
  <w:endnote w:type="continuationSeparator" w:id="0">
    <w:p w14:paraId="1D4CD09E" w14:textId="77777777" w:rsidR="00CC7CAC" w:rsidRDefault="00CC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6EBA940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61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061E" w14:textId="77777777" w:rsidR="00CC7CAC" w:rsidRDefault="00CC7CAC">
      <w:r>
        <w:separator/>
      </w:r>
    </w:p>
  </w:footnote>
  <w:footnote w:type="continuationSeparator" w:id="0">
    <w:p w14:paraId="746DD35D" w14:textId="77777777" w:rsidR="00CC7CAC" w:rsidRDefault="00CC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6043E0A5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DE61F5">
      <w:rPr>
        <w:sz w:val="32"/>
        <w:szCs w:val="32"/>
      </w:rPr>
      <w:t>0</w:t>
    </w:r>
    <w:r w:rsidR="00512CC0">
      <w:rPr>
        <w:sz w:val="32"/>
        <w:szCs w:val="32"/>
      </w:rPr>
      <w:t>6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C7602"/>
    <w:multiLevelType w:val="hybridMultilevel"/>
    <w:tmpl w:val="81F4D01A"/>
    <w:lvl w:ilvl="0" w:tplc="183E77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5DB"/>
    <w:multiLevelType w:val="hybridMultilevel"/>
    <w:tmpl w:val="50789E5E"/>
    <w:lvl w:ilvl="0" w:tplc="30964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85">
    <w:abstractNumId w:val="10"/>
  </w:num>
  <w:num w:numId="2" w16cid:durableId="432826324">
    <w:abstractNumId w:val="0"/>
  </w:num>
  <w:num w:numId="3" w16cid:durableId="456334954">
    <w:abstractNumId w:val="12"/>
  </w:num>
  <w:num w:numId="4" w16cid:durableId="1981765257">
    <w:abstractNumId w:val="11"/>
  </w:num>
  <w:num w:numId="5" w16cid:durableId="1911236036">
    <w:abstractNumId w:val="4"/>
  </w:num>
  <w:num w:numId="6" w16cid:durableId="2004160485">
    <w:abstractNumId w:val="2"/>
  </w:num>
  <w:num w:numId="7" w16cid:durableId="1427267441">
    <w:abstractNumId w:val="9"/>
  </w:num>
  <w:num w:numId="8" w16cid:durableId="436220645">
    <w:abstractNumId w:val="6"/>
  </w:num>
  <w:num w:numId="9" w16cid:durableId="660810201">
    <w:abstractNumId w:val="5"/>
  </w:num>
  <w:num w:numId="10" w16cid:durableId="614211876">
    <w:abstractNumId w:val="7"/>
  </w:num>
  <w:num w:numId="11" w16cid:durableId="872229891">
    <w:abstractNumId w:val="8"/>
  </w:num>
  <w:num w:numId="12" w16cid:durableId="1370763514">
    <w:abstractNumId w:val="3"/>
  </w:num>
  <w:num w:numId="13" w16cid:durableId="14585258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238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2C5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443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8A1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0D69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125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134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230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2F8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654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72D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AA4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5F2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109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8FF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198F"/>
    <w:rsid w:val="00362206"/>
    <w:rsid w:val="00362628"/>
    <w:rsid w:val="00362D34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67EEB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77F8C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D51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D2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82C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361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3A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C89"/>
    <w:rsid w:val="00467FB2"/>
    <w:rsid w:val="00470070"/>
    <w:rsid w:val="0047019E"/>
    <w:rsid w:val="00470BAC"/>
    <w:rsid w:val="00470C40"/>
    <w:rsid w:val="00470DAC"/>
    <w:rsid w:val="00470FCA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CAF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793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A46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920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CC0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09E5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5B0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87E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E8D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16"/>
    <w:rsid w:val="005C20D5"/>
    <w:rsid w:val="005C2582"/>
    <w:rsid w:val="005C2A8A"/>
    <w:rsid w:val="005C2C05"/>
    <w:rsid w:val="005C2C09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3F8D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8EE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793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054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F8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3BD7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2E4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3F72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490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CDC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387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6FF7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12"/>
    <w:rsid w:val="00755D28"/>
    <w:rsid w:val="00755FDE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2F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6D9B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3D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C7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5F2A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89A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299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0B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7C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30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2D3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6A9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6B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DEC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8FB"/>
    <w:rsid w:val="008E3C3B"/>
    <w:rsid w:val="008E3D39"/>
    <w:rsid w:val="008E3EA1"/>
    <w:rsid w:val="008E43B9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5B6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1EF6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45C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0B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33A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0A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DDA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1DC6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C2C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900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0CA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311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7F2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89D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41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5AD4"/>
    <w:rsid w:val="00AC60ED"/>
    <w:rsid w:val="00AC639B"/>
    <w:rsid w:val="00AC645E"/>
    <w:rsid w:val="00AC676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574E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4CB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45D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07E6A"/>
    <w:rsid w:val="00C105E7"/>
    <w:rsid w:val="00C10D1F"/>
    <w:rsid w:val="00C10FA5"/>
    <w:rsid w:val="00C11934"/>
    <w:rsid w:val="00C119D4"/>
    <w:rsid w:val="00C11F37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73E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2B51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4B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30"/>
    <w:rsid w:val="00CA4D7F"/>
    <w:rsid w:val="00CA4D9A"/>
    <w:rsid w:val="00CA4F72"/>
    <w:rsid w:val="00CA507F"/>
    <w:rsid w:val="00CA5366"/>
    <w:rsid w:val="00CA53C7"/>
    <w:rsid w:val="00CA55AA"/>
    <w:rsid w:val="00CA57E9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4DC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CAC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DA5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99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4F9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1C7"/>
    <w:rsid w:val="00D10287"/>
    <w:rsid w:val="00D10493"/>
    <w:rsid w:val="00D10AE7"/>
    <w:rsid w:val="00D10C86"/>
    <w:rsid w:val="00D11565"/>
    <w:rsid w:val="00D11581"/>
    <w:rsid w:val="00D11B13"/>
    <w:rsid w:val="00D11C85"/>
    <w:rsid w:val="00D11FA5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4F4D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A7E1B"/>
    <w:rsid w:val="00DB03DE"/>
    <w:rsid w:val="00DB08A4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4B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1F5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D2B"/>
    <w:rsid w:val="00DF1F54"/>
    <w:rsid w:val="00DF2246"/>
    <w:rsid w:val="00DF2409"/>
    <w:rsid w:val="00DF2486"/>
    <w:rsid w:val="00DF24A6"/>
    <w:rsid w:val="00DF2619"/>
    <w:rsid w:val="00DF2FBE"/>
    <w:rsid w:val="00DF34DE"/>
    <w:rsid w:val="00DF36C1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07F0B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01"/>
    <w:rsid w:val="00E44F51"/>
    <w:rsid w:val="00E45236"/>
    <w:rsid w:val="00E454E2"/>
    <w:rsid w:val="00E45842"/>
    <w:rsid w:val="00E45FEB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A97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04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66F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8E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2B26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419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5FF0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1FD1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F74-64E0-4029-B91F-FFD9C21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2022-12-21T18:39:00Z</cp:lastPrinted>
  <dcterms:created xsi:type="dcterms:W3CDTF">2022-12-22T23:54:00Z</dcterms:created>
  <dcterms:modified xsi:type="dcterms:W3CDTF">2022-12-22T23:54:00Z</dcterms:modified>
</cp:coreProperties>
</file>